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ind w:firstLine="640"/>
      </w:pPr>
    </w:p>
    <w:p>
      <w:pPr>
        <w:snapToGrid w:val="0"/>
        <w:spacing w:line="570" w:lineRule="exact"/>
        <w:ind w:left="0" w:leftChars="0" w:firstLine="0" w:firstLineChars="0"/>
        <w:jc w:val="center"/>
        <w:rPr>
          <w:rFonts w:hint="eastAsia" w:ascii="方正小标宋_GBK" w:eastAsia="方正小标宋_GBK"/>
          <w:sz w:val="44"/>
          <w:szCs w:val="44"/>
        </w:rPr>
      </w:pPr>
      <w:r>
        <w:rPr>
          <w:rFonts w:hint="eastAsia" w:ascii="方正小标宋_GBK" w:eastAsia="方正小标宋_GBK"/>
          <w:sz w:val="44"/>
          <w:szCs w:val="44"/>
        </w:rPr>
        <w:t>重庆市科学技术局关于</w:t>
      </w:r>
    </w:p>
    <w:p>
      <w:pPr>
        <w:snapToGrid w:val="0"/>
        <w:spacing w:line="570" w:lineRule="exact"/>
        <w:ind w:left="0" w:leftChars="0" w:firstLine="0" w:firstLineChars="0"/>
        <w:jc w:val="center"/>
        <w:rPr>
          <w:rFonts w:hint="eastAsia" w:ascii="方正小标宋_GBK" w:eastAsia="方正小标宋_GBK"/>
          <w:sz w:val="44"/>
          <w:szCs w:val="44"/>
        </w:rPr>
      </w:pPr>
      <w:r>
        <w:rPr>
          <w:rFonts w:hint="eastAsia" w:ascii="方正小标宋_GBK" w:eastAsia="方正小标宋_GBK"/>
          <w:sz w:val="44"/>
          <w:szCs w:val="44"/>
        </w:rPr>
        <w:t>印发《重庆市科研项目管理办法》的通知</w:t>
      </w:r>
    </w:p>
    <w:p>
      <w:pPr>
        <w:spacing w:line="570" w:lineRule="exact"/>
        <w:rPr>
          <w:rFonts w:ascii="方正仿宋_GBK"/>
        </w:rPr>
      </w:pPr>
    </w:p>
    <w:p>
      <w:pPr>
        <w:spacing w:line="570" w:lineRule="exact"/>
        <w:ind w:left="0" w:leftChars="0" w:firstLine="0" w:firstLineChars="0"/>
        <w:rPr>
          <w:szCs w:val="22"/>
        </w:rPr>
      </w:pPr>
      <w:r>
        <w:rPr>
          <w:szCs w:val="22"/>
        </w:rPr>
        <w:t>各有关</w:t>
      </w:r>
      <w:r>
        <w:rPr>
          <w:rFonts w:hint="eastAsia"/>
          <w:szCs w:val="22"/>
          <w:lang w:val="en-US" w:eastAsia="zh-CN"/>
        </w:rPr>
        <w:t>单位</w:t>
      </w:r>
      <w:r>
        <w:rPr>
          <w:szCs w:val="22"/>
        </w:rPr>
        <w:t>：</w:t>
      </w:r>
      <w:bookmarkStart w:id="2" w:name="_GoBack"/>
      <w:bookmarkEnd w:id="2"/>
    </w:p>
    <w:p>
      <w:pPr>
        <w:spacing w:line="570" w:lineRule="exact"/>
        <w:ind w:firstLine="640" w:firstLineChars="200"/>
        <w:rPr>
          <w:szCs w:val="22"/>
        </w:rPr>
      </w:pPr>
      <w:r>
        <w:rPr>
          <w:szCs w:val="22"/>
        </w:rPr>
        <w:t>《重庆市科研项目管理办法》已经市科技局2023年第3次局长办公会审议通过，现予印发。</w:t>
      </w:r>
    </w:p>
    <w:p>
      <w:pPr>
        <w:spacing w:line="570" w:lineRule="exact"/>
        <w:ind w:firstLine="640" w:firstLineChars="200"/>
        <w:rPr>
          <w:rFonts w:eastAsia="方正黑体_GBK"/>
          <w:color w:val="000000"/>
          <w:szCs w:val="32"/>
        </w:rPr>
      </w:pPr>
    </w:p>
    <w:p>
      <w:pPr>
        <w:spacing w:line="400" w:lineRule="exact"/>
      </w:pPr>
    </w:p>
    <w:p>
      <w:pPr>
        <w:spacing w:line="570" w:lineRule="exact"/>
      </w:pPr>
      <w:r>
        <w:t xml:space="preserve">                                 重庆市科学技术局</w:t>
      </w:r>
    </w:p>
    <w:p>
      <w:pPr>
        <w:spacing w:line="570" w:lineRule="exact"/>
        <w:rPr>
          <w:color w:val="000000"/>
          <w:szCs w:val="32"/>
        </w:rPr>
      </w:pPr>
      <w:r>
        <w:t xml:space="preserve">                                    2023年3月30日</w:t>
      </w:r>
    </w:p>
    <w:p>
      <w:pPr>
        <w:widowControl/>
        <w:adjustRightInd/>
        <w:snapToGrid/>
        <w:spacing w:line="240" w:lineRule="auto"/>
        <w:ind w:firstLine="0" w:firstLineChars="0"/>
        <w:contextualSpacing w:val="0"/>
        <w:jc w:val="left"/>
      </w:pPr>
      <w:r>
        <w:br w:type="page"/>
      </w:r>
    </w:p>
    <w:p>
      <w:pPr>
        <w:ind w:firstLine="640"/>
      </w:pPr>
    </w:p>
    <w:p>
      <w:pPr>
        <w:spacing w:line="600" w:lineRule="exact"/>
        <w:ind w:left="0" w:leftChars="0" w:firstLine="0" w:firstLineChars="0"/>
        <w:jc w:val="center"/>
        <w:rPr>
          <w:rFonts w:ascii="方正小标宋_GBK" w:eastAsia="方正小标宋_GBK"/>
          <w:color w:val="000000"/>
          <w:sz w:val="44"/>
          <w:szCs w:val="44"/>
        </w:rPr>
      </w:pPr>
      <w:r>
        <w:rPr>
          <w:rFonts w:hint="eastAsia" w:ascii="方正小标宋_GBK" w:eastAsia="方正小标宋_GBK"/>
          <w:color w:val="000000"/>
          <w:sz w:val="44"/>
          <w:szCs w:val="44"/>
        </w:rPr>
        <w:t>重庆市科研项目管理办法</w:t>
      </w:r>
    </w:p>
    <w:p>
      <w:pPr>
        <w:spacing w:line="240" w:lineRule="exact"/>
        <w:rPr>
          <w:rFonts w:hint="eastAsia" w:ascii="方正黑体_GBK" w:eastAsia="方正黑体_GBK"/>
          <w:color w:val="000000"/>
          <w:szCs w:val="32"/>
        </w:rPr>
      </w:pPr>
    </w:p>
    <w:p>
      <w:pPr>
        <w:spacing w:line="600" w:lineRule="exact"/>
        <w:ind w:left="0" w:leftChars="0" w:firstLine="0" w:firstLineChars="0"/>
        <w:jc w:val="center"/>
        <w:rPr>
          <w:rFonts w:hint="eastAsia" w:ascii="方正仿宋_GBK"/>
          <w:color w:val="000000"/>
          <w:szCs w:val="32"/>
        </w:rPr>
      </w:pPr>
      <w:r>
        <w:rPr>
          <w:rFonts w:hint="eastAsia" w:ascii="方正黑体_GBK" w:eastAsia="方正黑体_GBK"/>
          <w:color w:val="000000"/>
          <w:szCs w:val="32"/>
        </w:rPr>
        <w:t>第一章  总 则</w:t>
      </w:r>
    </w:p>
    <w:p>
      <w:pPr>
        <w:ind w:firstLine="640" w:firstLineChars="200"/>
        <w:rPr>
          <w:rFonts w:hint="eastAsia"/>
          <w:color w:val="000000"/>
          <w:spacing w:val="-10"/>
        </w:rPr>
      </w:pPr>
      <w:r>
        <w:rPr>
          <w:rFonts w:hint="eastAsia" w:ascii="方正黑体_GBK" w:eastAsia="方正黑体_GBK"/>
          <w:color w:val="000000"/>
        </w:rPr>
        <w:t xml:space="preserve">第一条 </w:t>
      </w:r>
      <w:r>
        <w:rPr>
          <w:rFonts w:ascii="方正黑体_GBK" w:eastAsia="方正黑体_GBK"/>
          <w:color w:val="000000"/>
        </w:rPr>
        <w:t xml:space="preserve"> </w:t>
      </w:r>
      <w:r>
        <w:rPr>
          <w:rFonts w:hint="eastAsia"/>
          <w:color w:val="000000"/>
        </w:rPr>
        <w:t>为</w:t>
      </w:r>
      <w:r>
        <w:rPr>
          <w:rFonts w:hint="eastAsia"/>
          <w:color w:val="000000"/>
          <w:spacing w:val="-10"/>
        </w:rPr>
        <w:t>贯彻落实《国务院关于优化科研管理提升科研绩效若干措施的通知》《国务院办公厅关于改革完善中央财政科研经费管理的若干意见》等文件精神，深入推进科技领域“放管服”改革，规范和加强本市科研项目管理，根据《关于改革完善</w:t>
      </w:r>
      <w:r>
        <w:rPr>
          <w:color w:val="000000"/>
          <w:spacing w:val="-10"/>
        </w:rPr>
        <w:t>市级财政科研经费管理若干措施的通知》（渝府办发〔2022〕95</w:t>
      </w:r>
      <w:r>
        <w:rPr>
          <w:rFonts w:hint="eastAsia"/>
          <w:color w:val="000000"/>
          <w:spacing w:val="-10"/>
        </w:rPr>
        <w:t>号）有关要求，制定本办法。</w:t>
      </w:r>
    </w:p>
    <w:p>
      <w:pPr>
        <w:spacing w:line="600" w:lineRule="exact"/>
        <w:ind w:firstLine="631"/>
        <w:rPr>
          <w:rFonts w:hint="eastAsia" w:ascii="方正仿宋_GBK"/>
          <w:color w:val="000000"/>
          <w:szCs w:val="32"/>
        </w:rPr>
      </w:pPr>
      <w:r>
        <w:rPr>
          <w:rFonts w:hint="eastAsia" w:ascii="方正黑体_GBK" w:eastAsia="方正黑体_GBK"/>
          <w:color w:val="000000"/>
          <w:szCs w:val="32"/>
        </w:rPr>
        <w:t xml:space="preserve">第二条 </w:t>
      </w:r>
      <w:r>
        <w:rPr>
          <w:rFonts w:hint="eastAsia" w:ascii="方正仿宋_GBK"/>
          <w:color w:val="000000"/>
          <w:szCs w:val="32"/>
        </w:rPr>
        <w:t xml:space="preserve"> 本办法所称重庆市科研项目（以下简称项目）是指重庆市科学技术局（以下简称市科技局）根据全市经济社会发展和科技创新需要，利用财政科技发展资金等资助的科学技术研究开发活动。 </w:t>
      </w:r>
    </w:p>
    <w:p>
      <w:pPr>
        <w:spacing w:line="600" w:lineRule="exact"/>
        <w:ind w:firstLine="631"/>
        <w:rPr>
          <w:rFonts w:ascii="方正仿宋_GBK"/>
          <w:color w:val="000000"/>
          <w:szCs w:val="32"/>
        </w:rPr>
      </w:pPr>
      <w:r>
        <w:rPr>
          <w:rFonts w:hint="eastAsia" w:ascii="方正黑体_GBK" w:eastAsia="方正黑体_GBK"/>
          <w:color w:val="000000"/>
          <w:szCs w:val="32"/>
        </w:rPr>
        <w:t>第三条</w:t>
      </w:r>
      <w:r>
        <w:rPr>
          <w:rFonts w:hint="eastAsia" w:ascii="方正仿宋_GBK"/>
          <w:color w:val="000000"/>
          <w:szCs w:val="32"/>
        </w:rPr>
        <w:t xml:space="preserve">  项目管理坚持“需求导向、权责清晰、配置科学、分类实施、放管结合、诚信监督”的原则。</w:t>
      </w:r>
    </w:p>
    <w:p>
      <w:pPr>
        <w:spacing w:line="570" w:lineRule="exact"/>
        <w:ind w:firstLine="640" w:firstLineChars="200"/>
        <w:jc w:val="left"/>
        <w:rPr>
          <w:rFonts w:ascii="方正仿宋_GBK"/>
          <w:color w:val="000000"/>
          <w:szCs w:val="32"/>
        </w:rPr>
      </w:pPr>
      <w:r>
        <w:rPr>
          <w:rFonts w:hint="eastAsia" w:ascii="方正黑体_GBK" w:eastAsia="方正黑体_GBK"/>
          <w:color w:val="000000"/>
          <w:szCs w:val="32"/>
        </w:rPr>
        <w:t xml:space="preserve">第四条 </w:t>
      </w:r>
      <w:r>
        <w:rPr>
          <w:rFonts w:hint="eastAsia" w:ascii="方正仿宋_GBK"/>
          <w:color w:val="000000"/>
          <w:szCs w:val="32"/>
        </w:rPr>
        <w:t xml:space="preserve"> 科研项目通过</w:t>
      </w:r>
      <w:r>
        <w:rPr>
          <w:rFonts w:ascii="方正仿宋_GBK"/>
          <w:color w:val="000000"/>
          <w:szCs w:val="32"/>
        </w:rPr>
        <w:t>“重庆市科技管理信息系统”（以下简称</w:t>
      </w:r>
      <w:r>
        <w:rPr>
          <w:rFonts w:hint="eastAsia" w:ascii="方正仿宋_GBK"/>
          <w:color w:val="000000"/>
          <w:szCs w:val="32"/>
        </w:rPr>
        <w:t>信息</w:t>
      </w:r>
      <w:r>
        <w:rPr>
          <w:rFonts w:ascii="方正仿宋_GBK"/>
          <w:color w:val="000000"/>
          <w:szCs w:val="32"/>
        </w:rPr>
        <w:t>系统）</w:t>
      </w:r>
      <w:r>
        <w:rPr>
          <w:rFonts w:hint="eastAsia"/>
          <w:color w:val="000000"/>
          <w:szCs w:val="32"/>
        </w:rPr>
        <w:t>实行申报、评审、立项、实施、验收全流程在线办理、全过程留痕，系</w:t>
      </w:r>
      <w:r>
        <w:rPr>
          <w:rFonts w:hint="eastAsia" w:ascii="方正仿宋_GBK"/>
          <w:color w:val="000000"/>
          <w:szCs w:val="32"/>
        </w:rPr>
        <w:t>统自动推送重要通知、信息等。</w:t>
      </w:r>
    </w:p>
    <w:p>
      <w:pPr>
        <w:spacing w:line="570" w:lineRule="exact"/>
        <w:ind w:firstLine="640" w:firstLineChars="200"/>
        <w:rPr>
          <w:rFonts w:hint="eastAsia" w:ascii="方正仿宋_GBK"/>
          <w:color w:val="000000"/>
          <w:szCs w:val="32"/>
        </w:rPr>
      </w:pPr>
      <w:r>
        <w:rPr>
          <w:rFonts w:hint="eastAsia" w:ascii="方正仿宋_GBK"/>
          <w:color w:val="000000"/>
          <w:szCs w:val="32"/>
        </w:rPr>
        <w:t>项目承担单位和项目负责人可以在线查询项目的受理情况、评审进度及结果、评审专家意见、项目执行进度与状态、验收意见与结果。</w:t>
      </w: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第二章  职能分工</w:t>
      </w:r>
    </w:p>
    <w:p>
      <w:pPr>
        <w:spacing w:line="560" w:lineRule="exact"/>
        <w:ind w:firstLine="640" w:firstLineChars="200"/>
        <w:rPr>
          <w:rFonts w:hint="eastAsia" w:ascii="方正仿宋_GBK"/>
          <w:color w:val="000000"/>
          <w:szCs w:val="32"/>
        </w:rPr>
      </w:pPr>
      <w:r>
        <w:rPr>
          <w:rFonts w:hint="eastAsia" w:ascii="方正黑体_GBK" w:eastAsia="方正黑体_GBK"/>
          <w:color w:val="000000"/>
          <w:szCs w:val="32"/>
        </w:rPr>
        <w:t>第五条</w:t>
      </w:r>
      <w:r>
        <w:rPr>
          <w:rFonts w:hint="eastAsia" w:ascii="方正仿宋_GBK"/>
          <w:color w:val="000000"/>
          <w:szCs w:val="32"/>
        </w:rPr>
        <w:t xml:space="preserve">  项目由市科技局、项目承担单位、项目组成员、科技咨询专家、第三方机构按职能分工组织实施。</w:t>
      </w:r>
    </w:p>
    <w:p>
      <w:pPr>
        <w:spacing w:line="600" w:lineRule="exact"/>
        <w:ind w:firstLine="615"/>
        <w:rPr>
          <w:rFonts w:ascii="方正仿宋_GBK"/>
          <w:color w:val="000000"/>
          <w:szCs w:val="32"/>
        </w:rPr>
      </w:pPr>
      <w:r>
        <w:rPr>
          <w:rFonts w:hint="eastAsia" w:ascii="方正黑体_GBK" w:eastAsia="方正黑体_GBK"/>
          <w:color w:val="000000"/>
          <w:szCs w:val="32"/>
        </w:rPr>
        <w:t xml:space="preserve">第六条 </w:t>
      </w:r>
      <w:r>
        <w:rPr>
          <w:rFonts w:hint="eastAsia" w:ascii="方正仿宋_GBK"/>
          <w:color w:val="000000"/>
          <w:szCs w:val="32"/>
        </w:rPr>
        <w:t xml:space="preserve"> 市科技局是项目的主管部门，履行以下职责：</w:t>
      </w:r>
    </w:p>
    <w:p>
      <w:pPr>
        <w:spacing w:line="600" w:lineRule="exact"/>
        <w:ind w:firstLine="615"/>
        <w:rPr>
          <w:rFonts w:ascii="方正仿宋_GBK"/>
          <w:color w:val="000000"/>
          <w:szCs w:val="32"/>
        </w:rPr>
      </w:pPr>
      <w:r>
        <w:rPr>
          <w:rFonts w:hint="eastAsia" w:ascii="方正仿宋_GBK"/>
          <w:color w:val="000000"/>
          <w:szCs w:val="32"/>
        </w:rPr>
        <w:t>（一）统筹制定项目管理制度规范；</w:t>
      </w:r>
    </w:p>
    <w:p>
      <w:pPr>
        <w:spacing w:line="600" w:lineRule="exact"/>
        <w:ind w:firstLine="615"/>
        <w:rPr>
          <w:rFonts w:ascii="方正仿宋_GBK"/>
          <w:color w:val="000000"/>
          <w:szCs w:val="32"/>
        </w:rPr>
      </w:pPr>
      <w:r>
        <w:rPr>
          <w:rFonts w:hint="eastAsia" w:ascii="方正仿宋_GBK"/>
          <w:color w:val="000000"/>
          <w:szCs w:val="32"/>
        </w:rPr>
        <w:t>（二）组织开展技术需求征集与凝练、项目实施方案及指南编制；</w:t>
      </w:r>
    </w:p>
    <w:p>
      <w:pPr>
        <w:spacing w:line="600" w:lineRule="exact"/>
        <w:ind w:firstLine="615"/>
        <w:rPr>
          <w:rFonts w:ascii="方正仿宋_GBK"/>
          <w:color w:val="000000"/>
          <w:szCs w:val="32"/>
        </w:rPr>
      </w:pPr>
      <w:r>
        <w:rPr>
          <w:rFonts w:hint="eastAsia" w:ascii="方正仿宋_GBK"/>
          <w:color w:val="000000"/>
          <w:szCs w:val="32"/>
        </w:rPr>
        <w:t>（三）组织项目申报、评审、验收；</w:t>
      </w:r>
    </w:p>
    <w:p>
      <w:pPr>
        <w:spacing w:line="600" w:lineRule="exact"/>
        <w:ind w:firstLine="615"/>
        <w:rPr>
          <w:rFonts w:ascii="方正仿宋_GBK"/>
          <w:color w:val="000000"/>
          <w:szCs w:val="32"/>
        </w:rPr>
      </w:pPr>
      <w:r>
        <w:rPr>
          <w:rFonts w:hint="eastAsia" w:ascii="方正仿宋_GBK"/>
          <w:color w:val="000000"/>
          <w:szCs w:val="32"/>
        </w:rPr>
        <w:t>（四）开展项目实施和科研经费使用的监督检查，开展科技计划绩效评价；</w:t>
      </w:r>
    </w:p>
    <w:p>
      <w:pPr>
        <w:spacing w:line="600" w:lineRule="exact"/>
        <w:ind w:firstLine="615"/>
        <w:rPr>
          <w:rFonts w:ascii="方正仿宋_GBK"/>
          <w:color w:val="000000"/>
          <w:szCs w:val="32"/>
        </w:rPr>
      </w:pPr>
      <w:r>
        <w:rPr>
          <w:rFonts w:hint="eastAsia" w:ascii="方正仿宋_GBK"/>
          <w:color w:val="000000"/>
          <w:szCs w:val="32"/>
        </w:rPr>
        <w:t>（五）组织第三方机构的遴选、管理、监督；</w:t>
      </w:r>
    </w:p>
    <w:p>
      <w:pPr>
        <w:spacing w:line="600" w:lineRule="exact"/>
        <w:ind w:firstLine="615"/>
        <w:rPr>
          <w:rFonts w:hint="eastAsia" w:ascii="方正仿宋_GBK"/>
          <w:color w:val="000000"/>
          <w:szCs w:val="32"/>
        </w:rPr>
      </w:pPr>
      <w:r>
        <w:rPr>
          <w:rFonts w:hint="eastAsia" w:ascii="方正仿宋_GBK"/>
          <w:color w:val="000000"/>
          <w:szCs w:val="32"/>
        </w:rPr>
        <w:t>（六）统筹推进科研诚信、科技报告、成果转化应用等项目综合监管体系建设。</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 xml:space="preserve">第七条 </w:t>
      </w:r>
      <w:r>
        <w:rPr>
          <w:rFonts w:hint="eastAsia" w:ascii="方正仿宋_GBK"/>
          <w:color w:val="000000"/>
          <w:szCs w:val="32"/>
        </w:rPr>
        <w:t xml:space="preserve"> 项目承担单位包括牵头单位（含独立申报与实施项目的单位）和参与单位。</w:t>
      </w:r>
    </w:p>
    <w:p>
      <w:pPr>
        <w:spacing w:line="600" w:lineRule="exact"/>
        <w:ind w:firstLine="640" w:firstLineChars="200"/>
        <w:rPr>
          <w:rFonts w:ascii="方正仿宋_GBK"/>
          <w:color w:val="000000"/>
          <w:szCs w:val="32"/>
        </w:rPr>
      </w:pPr>
      <w:r>
        <w:rPr>
          <w:rFonts w:hint="eastAsia" w:ascii="方正仿宋_GBK"/>
          <w:color w:val="000000"/>
          <w:szCs w:val="32"/>
        </w:rPr>
        <w:t>牵头单位应当是在相应研究领域具有技术优势和研究基础的企业、高等学校、科研机构等独立法人单位。</w:t>
      </w:r>
    </w:p>
    <w:p>
      <w:pPr>
        <w:spacing w:line="600" w:lineRule="exact"/>
        <w:ind w:firstLine="640" w:firstLineChars="200"/>
        <w:rPr>
          <w:rFonts w:ascii="方正仿宋_GBK"/>
          <w:color w:val="000000"/>
          <w:szCs w:val="32"/>
        </w:rPr>
      </w:pPr>
      <w:r>
        <w:rPr>
          <w:rFonts w:ascii="方正仿宋_GBK"/>
          <w:color w:val="000000"/>
          <w:szCs w:val="32"/>
        </w:rPr>
        <w:t>牵头单位的</w:t>
      </w:r>
      <w:r>
        <w:rPr>
          <w:rFonts w:hint="eastAsia" w:ascii="方正仿宋_GBK"/>
          <w:color w:val="000000"/>
          <w:szCs w:val="32"/>
        </w:rPr>
        <w:t>主要职责是：</w:t>
      </w:r>
    </w:p>
    <w:p>
      <w:pPr>
        <w:spacing w:line="600" w:lineRule="exact"/>
        <w:ind w:firstLine="632"/>
        <w:rPr>
          <w:rFonts w:ascii="方正仿宋_GBK"/>
          <w:color w:val="000000"/>
          <w:szCs w:val="32"/>
        </w:rPr>
      </w:pPr>
      <w:r>
        <w:rPr>
          <w:rFonts w:hint="eastAsia" w:ascii="方正仿宋_GBK"/>
          <w:color w:val="000000"/>
          <w:szCs w:val="32"/>
        </w:rPr>
        <w:t>（一</w:t>
      </w:r>
      <w:r>
        <w:rPr>
          <w:rFonts w:ascii="方正仿宋_GBK"/>
          <w:color w:val="000000"/>
          <w:szCs w:val="32"/>
        </w:rPr>
        <w:t>）</w:t>
      </w:r>
      <w:r>
        <w:rPr>
          <w:rFonts w:hint="eastAsia" w:ascii="方正仿宋_GBK"/>
          <w:color w:val="000000"/>
          <w:szCs w:val="32"/>
        </w:rPr>
        <w:t>健全项目、经费、监督、科研诚信和科技伦理治理等内部管理制度；</w:t>
      </w:r>
    </w:p>
    <w:p>
      <w:pPr>
        <w:spacing w:line="600" w:lineRule="exact"/>
        <w:ind w:firstLine="632"/>
        <w:rPr>
          <w:rFonts w:ascii="方正仿宋_GBK"/>
          <w:color w:val="000000"/>
          <w:szCs w:val="32"/>
        </w:rPr>
      </w:pPr>
      <w:r>
        <w:rPr>
          <w:rFonts w:hint="eastAsia" w:ascii="方正仿宋_GBK"/>
          <w:color w:val="000000"/>
          <w:szCs w:val="32"/>
        </w:rPr>
        <w:t>（二）按照项目任务书组织实施项目，</w:t>
      </w:r>
      <w:r>
        <w:rPr>
          <w:rFonts w:hint="eastAsia" w:ascii="方正仿宋_GBK" w:hAnsi="微软雅黑"/>
          <w:color w:val="000000"/>
          <w:sz w:val="30"/>
          <w:szCs w:val="30"/>
        </w:rPr>
        <w:t>完成项目目标任务，</w:t>
      </w:r>
      <w:r>
        <w:rPr>
          <w:rFonts w:hint="eastAsia" w:ascii="方正仿宋_GBK"/>
          <w:color w:val="000000"/>
          <w:szCs w:val="32"/>
        </w:rPr>
        <w:t>审核并提交真实、完整、有效的项目申报材料、验收材料等；</w:t>
      </w:r>
    </w:p>
    <w:p>
      <w:pPr>
        <w:spacing w:line="600" w:lineRule="exact"/>
        <w:ind w:firstLine="632"/>
        <w:rPr>
          <w:rFonts w:hint="eastAsia" w:ascii="方正仿宋_GBK"/>
          <w:color w:val="000000"/>
          <w:szCs w:val="32"/>
        </w:rPr>
      </w:pPr>
      <w:r>
        <w:rPr>
          <w:rFonts w:hint="eastAsia" w:ascii="方正仿宋_GBK"/>
          <w:color w:val="000000"/>
          <w:szCs w:val="32"/>
        </w:rPr>
        <w:t>（三）落实项目实施必备的人才、技术、装备、资金保障等配套条件，履行保密、知识产权保护、科技伦理等责任和义务，推动项目成果转化应用；</w:t>
      </w:r>
    </w:p>
    <w:p>
      <w:pPr>
        <w:spacing w:line="600" w:lineRule="exact"/>
        <w:ind w:firstLine="632"/>
        <w:rPr>
          <w:rFonts w:hint="eastAsia" w:ascii="方正仿宋_GBK"/>
          <w:color w:val="000000"/>
          <w:szCs w:val="32"/>
        </w:rPr>
      </w:pPr>
      <w:r>
        <w:rPr>
          <w:rFonts w:hint="eastAsia" w:ascii="方正仿宋_GBK"/>
          <w:color w:val="000000"/>
          <w:szCs w:val="32"/>
        </w:rPr>
        <w:t>（四）落实审查和监管责任，统筹管理协调项目参与单位的任务和经费执行，对项目组成员科技活动的真实性、规范性负责；</w:t>
      </w:r>
    </w:p>
    <w:p>
      <w:pPr>
        <w:spacing w:line="600" w:lineRule="exact"/>
        <w:ind w:firstLine="632"/>
        <w:rPr>
          <w:rFonts w:hint="eastAsia" w:ascii="方正仿宋_GBK"/>
          <w:color w:val="000000"/>
          <w:szCs w:val="32"/>
        </w:rPr>
      </w:pPr>
      <w:r>
        <w:rPr>
          <w:rFonts w:hint="eastAsia" w:ascii="方正仿宋_GBK"/>
          <w:color w:val="000000"/>
          <w:szCs w:val="32"/>
        </w:rPr>
        <w:t>（五）及时报告项目执行中出现的重大事项，按程序报批需要调整的事项；</w:t>
      </w:r>
    </w:p>
    <w:p>
      <w:pPr>
        <w:spacing w:line="600" w:lineRule="exact"/>
        <w:ind w:firstLine="632"/>
        <w:rPr>
          <w:rFonts w:hint="eastAsia" w:ascii="方正仿宋_GBK"/>
          <w:color w:val="000000"/>
          <w:szCs w:val="32"/>
        </w:rPr>
      </w:pPr>
      <w:r>
        <w:rPr>
          <w:rFonts w:hint="eastAsia" w:ascii="方正仿宋_GBK"/>
          <w:color w:val="000000"/>
          <w:szCs w:val="32"/>
        </w:rPr>
        <w:t>（六）接受和配合过程指导、绩效评价和综合监督等工作。</w:t>
      </w:r>
    </w:p>
    <w:p>
      <w:pPr>
        <w:spacing w:line="600" w:lineRule="exact"/>
        <w:ind w:firstLine="632"/>
        <w:rPr>
          <w:rFonts w:ascii="方正仿宋_GBK"/>
          <w:color w:val="000000"/>
          <w:szCs w:val="32"/>
        </w:rPr>
      </w:pPr>
      <w:r>
        <w:rPr>
          <w:rFonts w:hint="eastAsia" w:ascii="方正仿宋_GBK"/>
          <w:color w:val="000000"/>
          <w:szCs w:val="32"/>
        </w:rPr>
        <w:t>牵头单位根据项目任务书与参与单位签订项目合作协议，明确约定有关责任、权利、义务。</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第八条</w:t>
      </w:r>
      <w:r>
        <w:rPr>
          <w:rFonts w:hint="eastAsia" w:ascii="方正仿宋_GBK"/>
          <w:color w:val="000000"/>
          <w:szCs w:val="32"/>
        </w:rPr>
        <w:t xml:space="preserve">  项目组成员包括项目负责人和项目参与人。</w:t>
      </w:r>
    </w:p>
    <w:p>
      <w:pPr>
        <w:spacing w:line="600" w:lineRule="exact"/>
        <w:ind w:firstLine="640" w:firstLineChars="200"/>
        <w:rPr>
          <w:rFonts w:ascii="方正仿宋_GBK"/>
          <w:color w:val="000000"/>
          <w:szCs w:val="32"/>
        </w:rPr>
      </w:pPr>
      <w:r>
        <w:rPr>
          <w:rFonts w:hint="eastAsia" w:ascii="微软雅黑" w:hAnsi="微软雅黑"/>
          <w:color w:val="000000"/>
          <w:shd w:val="clear" w:color="auto" w:fill="FFFFFF"/>
        </w:rPr>
        <w:t>项目</w:t>
      </w:r>
      <w:r>
        <w:rPr>
          <w:rFonts w:ascii="微软雅黑" w:hAnsi="微软雅黑"/>
          <w:color w:val="000000"/>
          <w:shd w:val="clear" w:color="auto" w:fill="FFFFFF"/>
        </w:rPr>
        <w:t>负责人原则上应当为项目申报单位的在职人员</w:t>
      </w:r>
      <w:r>
        <w:rPr>
          <w:rFonts w:hint="eastAsia" w:ascii="微软雅黑" w:hAnsi="微软雅黑"/>
          <w:color w:val="000000"/>
          <w:shd w:val="clear" w:color="auto" w:fill="FFFFFF"/>
        </w:rPr>
        <w:t>，</w:t>
      </w:r>
      <w:r>
        <w:rPr>
          <w:rFonts w:hint="eastAsia" w:ascii="方正仿宋_GBK"/>
          <w:color w:val="000000"/>
          <w:szCs w:val="32"/>
        </w:rPr>
        <w:t>具有统筹组织开展项目研究的能力</w:t>
      </w:r>
      <w:r>
        <w:rPr>
          <w:rFonts w:hint="eastAsia" w:ascii="微软雅黑" w:hAnsi="微软雅黑"/>
          <w:color w:val="000000"/>
          <w:shd w:val="clear" w:color="auto" w:fill="FFFFFF"/>
        </w:rPr>
        <w:t>。</w:t>
      </w:r>
      <w:r>
        <w:rPr>
          <w:rFonts w:ascii="微软雅黑" w:hAnsi="微软雅黑"/>
          <w:color w:val="000000"/>
          <w:shd w:val="clear" w:color="auto" w:fill="FFFFFF"/>
        </w:rPr>
        <w:t>如非在职人员，</w:t>
      </w:r>
      <w:r>
        <w:rPr>
          <w:rFonts w:hint="eastAsia" w:ascii="微软雅黑" w:hAnsi="微软雅黑"/>
          <w:color w:val="000000"/>
          <w:shd w:val="clear" w:color="auto" w:fill="FFFFFF"/>
        </w:rPr>
        <w:t>须由</w:t>
      </w:r>
      <w:r>
        <w:rPr>
          <w:rFonts w:ascii="微软雅黑" w:hAnsi="微软雅黑"/>
          <w:color w:val="000000"/>
          <w:shd w:val="clear" w:color="auto" w:fill="FFFFFF"/>
        </w:rPr>
        <w:t>申报单位出具项目管理授权书。</w:t>
      </w:r>
      <w:r>
        <w:rPr>
          <w:rFonts w:hint="eastAsia" w:ascii="微软雅黑" w:hAnsi="微软雅黑"/>
          <w:color w:val="000000"/>
          <w:shd w:val="clear" w:color="auto" w:fill="FFFFFF"/>
        </w:rPr>
        <w:t>项目负责人的主要职责是：</w:t>
      </w:r>
    </w:p>
    <w:p>
      <w:pPr>
        <w:spacing w:line="600" w:lineRule="exact"/>
        <w:ind w:firstLine="640" w:firstLineChars="200"/>
        <w:rPr>
          <w:rFonts w:ascii="方正仿宋_GBK"/>
          <w:color w:val="000000"/>
          <w:szCs w:val="32"/>
        </w:rPr>
      </w:pPr>
      <w:r>
        <w:rPr>
          <w:rFonts w:hint="eastAsia" w:ascii="方正仿宋_GBK"/>
          <w:color w:val="000000"/>
          <w:szCs w:val="32"/>
        </w:rPr>
        <w:t>（一）履行项目实施直接责任人职责，负责牵头组织项目实施，安排和使用科研经费；</w:t>
      </w:r>
    </w:p>
    <w:p>
      <w:pPr>
        <w:spacing w:line="600" w:lineRule="exact"/>
        <w:ind w:firstLine="640" w:firstLineChars="200"/>
        <w:rPr>
          <w:rFonts w:hint="eastAsia" w:ascii="方正仿宋_GBK"/>
          <w:color w:val="000000"/>
          <w:spacing w:val="-4"/>
          <w:szCs w:val="32"/>
        </w:rPr>
      </w:pPr>
      <w:r>
        <w:rPr>
          <w:rFonts w:hint="eastAsia" w:ascii="方正仿宋_GBK"/>
          <w:color w:val="000000"/>
          <w:szCs w:val="32"/>
        </w:rPr>
        <w:t>（二）及</w:t>
      </w:r>
      <w:r>
        <w:rPr>
          <w:rFonts w:hint="eastAsia" w:ascii="方正仿宋_GBK"/>
          <w:color w:val="000000"/>
          <w:spacing w:val="-4"/>
          <w:szCs w:val="32"/>
        </w:rPr>
        <w:t>时报告项目实施有关情况，协调解决实施中的问题，撰写、提交和归档科技报告等项目相关资料，配合科技监督和检查。</w:t>
      </w:r>
    </w:p>
    <w:p>
      <w:pPr>
        <w:spacing w:line="600" w:lineRule="exact"/>
        <w:ind w:firstLine="640" w:firstLineChars="200"/>
        <w:rPr>
          <w:rFonts w:hint="eastAsia" w:ascii="方正仿宋_GBK"/>
          <w:color w:val="000000"/>
          <w:szCs w:val="32"/>
        </w:rPr>
      </w:pPr>
      <w:r>
        <w:rPr>
          <w:rFonts w:hint="eastAsia" w:ascii="方正仿宋_GBK"/>
          <w:color w:val="000000"/>
          <w:szCs w:val="32"/>
        </w:rPr>
        <w:t>项目参与人是参与项目实施的相关人员，依据具体职责分工开展相关研究工作。</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第九条</w:t>
      </w:r>
      <w:r>
        <w:rPr>
          <w:rFonts w:hint="eastAsia" w:ascii="方正仿宋_GBK"/>
          <w:color w:val="000000"/>
          <w:szCs w:val="32"/>
        </w:rPr>
        <w:t xml:space="preserve">  科技咨询专家是指接受市科技局委托或者第三方机构邀请，参与项目指南编制、方案编制、立项评审、绩效评价、结题验收等活动并提出咨询论证意见，供项目管理与决策参考的专业技术人员或者综合管理人员。科技咨询专家按照以下要求履行职责：</w:t>
      </w:r>
    </w:p>
    <w:p>
      <w:pPr>
        <w:spacing w:line="600" w:lineRule="exact"/>
        <w:ind w:firstLine="632"/>
        <w:rPr>
          <w:rFonts w:ascii="方正仿宋_GBK"/>
          <w:color w:val="000000"/>
          <w:szCs w:val="32"/>
        </w:rPr>
      </w:pPr>
      <w:r>
        <w:rPr>
          <w:rFonts w:hint="eastAsia" w:ascii="方正仿宋_GBK"/>
          <w:color w:val="000000"/>
          <w:szCs w:val="32"/>
        </w:rPr>
        <w:t>（一）独立、客观、公正地提供咨询论证意见；</w:t>
      </w:r>
    </w:p>
    <w:p>
      <w:pPr>
        <w:spacing w:line="600" w:lineRule="exact"/>
        <w:ind w:firstLine="632"/>
        <w:rPr>
          <w:rFonts w:hint="eastAsia" w:ascii="方正仿宋_GBK"/>
          <w:color w:val="000000"/>
          <w:szCs w:val="32"/>
        </w:rPr>
      </w:pPr>
      <w:r>
        <w:rPr>
          <w:rFonts w:hint="eastAsia" w:ascii="方正仿宋_GBK"/>
          <w:color w:val="000000"/>
          <w:szCs w:val="32"/>
        </w:rPr>
        <w:t>（二）遵守回避原则，保守工作秘密，保守评估咨询对象的技术秘密和商业秘密。</w:t>
      </w:r>
    </w:p>
    <w:p>
      <w:pPr>
        <w:spacing w:line="600" w:lineRule="exact"/>
        <w:ind w:firstLine="640" w:firstLineChars="200"/>
        <w:rPr>
          <w:rFonts w:ascii="方正仿宋_GBK"/>
          <w:color w:val="000000"/>
          <w:szCs w:val="32"/>
        </w:rPr>
      </w:pPr>
      <w:r>
        <w:rPr>
          <w:rFonts w:hint="eastAsia" w:ascii="方正黑体_GBK" w:eastAsia="方正黑体_GBK"/>
          <w:color w:val="000000"/>
          <w:szCs w:val="32"/>
        </w:rPr>
        <w:t>第十条</w:t>
      </w:r>
      <w:r>
        <w:rPr>
          <w:rFonts w:hint="eastAsia" w:ascii="方正仿宋_GBK"/>
          <w:color w:val="000000"/>
          <w:szCs w:val="32"/>
        </w:rPr>
        <w:t xml:space="preserve">  第三方机构是指接受市科技局委托开展项目管理、经费审计和绩效评价等工作的法人组织。</w:t>
      </w:r>
    </w:p>
    <w:p>
      <w:pPr>
        <w:spacing w:line="600" w:lineRule="exact"/>
        <w:ind w:firstLine="640" w:firstLineChars="200"/>
        <w:rPr>
          <w:rFonts w:hint="eastAsia" w:ascii="方正仿宋_GBK"/>
          <w:color w:val="000000"/>
          <w:szCs w:val="32"/>
        </w:rPr>
      </w:pPr>
      <w:r>
        <w:rPr>
          <w:rFonts w:hint="eastAsia" w:ascii="方正仿宋_GBK"/>
          <w:color w:val="000000"/>
          <w:szCs w:val="32"/>
        </w:rPr>
        <w:t>第三方机构按照以下要求履行职责：</w:t>
      </w:r>
    </w:p>
    <w:p>
      <w:pPr>
        <w:spacing w:line="600" w:lineRule="exact"/>
        <w:ind w:firstLine="632"/>
        <w:rPr>
          <w:rFonts w:hint="eastAsia" w:ascii="方正仿宋_GBK"/>
          <w:color w:val="000000"/>
          <w:szCs w:val="32"/>
        </w:rPr>
      </w:pPr>
      <w:r>
        <w:rPr>
          <w:rFonts w:hint="eastAsia" w:ascii="方正仿宋_GBK"/>
          <w:color w:val="000000"/>
          <w:szCs w:val="32"/>
        </w:rPr>
        <w:t>（一）严格按照受托权限和项目管理要求开展工作；</w:t>
      </w:r>
    </w:p>
    <w:p>
      <w:pPr>
        <w:spacing w:line="600" w:lineRule="exact"/>
        <w:ind w:firstLine="632"/>
        <w:rPr>
          <w:rFonts w:hint="eastAsia" w:ascii="方正仿宋_GBK"/>
          <w:color w:val="000000"/>
          <w:szCs w:val="32"/>
        </w:rPr>
      </w:pPr>
      <w:r>
        <w:rPr>
          <w:rFonts w:hint="eastAsia" w:ascii="方正仿宋_GBK"/>
          <w:color w:val="000000"/>
          <w:szCs w:val="32"/>
        </w:rPr>
        <w:t>（二）禁止项目管理第三方机构工作人员承担或者参与受托管理的专项项目；</w:t>
      </w:r>
    </w:p>
    <w:p>
      <w:pPr>
        <w:spacing w:line="600" w:lineRule="exact"/>
        <w:ind w:firstLine="632"/>
        <w:rPr>
          <w:rFonts w:hint="eastAsia" w:ascii="方正仿宋_GBK"/>
          <w:color w:val="000000"/>
          <w:szCs w:val="32"/>
        </w:rPr>
      </w:pPr>
      <w:r>
        <w:rPr>
          <w:rFonts w:hint="eastAsia" w:ascii="方正仿宋_GBK"/>
          <w:color w:val="000000"/>
          <w:szCs w:val="32"/>
        </w:rPr>
        <w:t>（三）保守项目的技术秘密，制定和遵守受委托管理事项的具体规则、工作纪律和服务规范；</w:t>
      </w:r>
    </w:p>
    <w:p>
      <w:pPr>
        <w:spacing w:line="600" w:lineRule="exact"/>
        <w:ind w:firstLine="632"/>
        <w:rPr>
          <w:rFonts w:hint="eastAsia" w:ascii="方正仿宋_GBK"/>
          <w:color w:val="000000"/>
          <w:szCs w:val="32"/>
        </w:rPr>
      </w:pPr>
      <w:r>
        <w:rPr>
          <w:rFonts w:hint="eastAsia" w:ascii="方正仿宋_GBK"/>
          <w:color w:val="000000"/>
          <w:szCs w:val="32"/>
        </w:rPr>
        <w:t>（四）接受市科技局的指导、监督、检查和评估，做好受托事项的归档管理工作。</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第十一条</w:t>
      </w:r>
      <w:r>
        <w:rPr>
          <w:rFonts w:hint="eastAsia" w:ascii="方正仿宋_GBK"/>
          <w:color w:val="000000"/>
          <w:szCs w:val="32"/>
        </w:rPr>
        <w:t xml:space="preserve">  通过区域协同、部门联动、市区（县、自治县）联动、政企联动等方式组织实施的项目，相关单位可以作为联合实施主体参与项目的需求征集、实施方案论证、申报推荐、实施管理和监督等工作。</w:t>
      </w:r>
    </w:p>
    <w:p>
      <w:pPr>
        <w:spacing w:line="600" w:lineRule="exact"/>
        <w:ind w:firstLine="640" w:firstLineChars="200"/>
        <w:rPr>
          <w:rFonts w:hint="eastAsia" w:ascii="方正仿宋_GBK"/>
          <w:color w:val="000000"/>
          <w:szCs w:val="32"/>
        </w:rPr>
      </w:pPr>
      <w:r>
        <w:rPr>
          <w:rFonts w:hint="eastAsia" w:ascii="方正仿宋_GBK"/>
          <w:color w:val="000000"/>
          <w:szCs w:val="32"/>
        </w:rPr>
        <w:t>联合实施主体根据项目任务书约定履行相应的管理职责，为项目顺利实施提供必要的保障条件。</w:t>
      </w:r>
    </w:p>
    <w:p>
      <w:pPr>
        <w:spacing w:line="600" w:lineRule="exact"/>
        <w:rPr>
          <w:rFonts w:hint="eastAsia" w:ascii="方正黑体_GBK" w:hAnsi="方正黑体_GBK" w:eastAsia="方正黑体_GBK" w:cs="方正黑体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第三章  项目分类</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第十二条</w:t>
      </w:r>
      <w:r>
        <w:rPr>
          <w:rFonts w:hint="eastAsia" w:ascii="方正仿宋_GBK" w:eastAsia="方正黑体_GBK"/>
          <w:color w:val="000000"/>
          <w:szCs w:val="32"/>
        </w:rPr>
        <w:t xml:space="preserve"> </w:t>
      </w:r>
      <w:r>
        <w:rPr>
          <w:rFonts w:hint="eastAsia" w:ascii="方正仿宋_GBK"/>
          <w:color w:val="000000"/>
          <w:szCs w:val="32"/>
        </w:rPr>
        <w:t xml:space="preserve"> 项目分为自然科学基金项目、技术预见与制度创新项目、技术创新与应用发展项目三个类别。</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第十三条</w:t>
      </w:r>
      <w:r>
        <w:rPr>
          <w:rFonts w:hint="eastAsia" w:ascii="方正仿宋_GBK"/>
          <w:color w:val="000000"/>
          <w:szCs w:val="32"/>
        </w:rPr>
        <w:t xml:space="preserve"> </w:t>
      </w:r>
      <w:r>
        <w:rPr>
          <w:rFonts w:ascii="方正仿宋_GBK"/>
          <w:color w:val="000000"/>
          <w:szCs w:val="32"/>
        </w:rPr>
        <w:t xml:space="preserve"> </w:t>
      </w:r>
      <w:r>
        <w:rPr>
          <w:rFonts w:hint="eastAsia" w:ascii="方正仿宋_GBK"/>
          <w:color w:val="000000"/>
          <w:szCs w:val="32"/>
        </w:rPr>
        <w:t>自然科学基金项目主要聚焦基础性、战略性、前瞻性科学问题，支持科研人员开展基础研究、应用基础研究和科学前沿探索，分为面上项目、重点项目、博士后科学基金项目、市杰出青年科学基金项目、创新研究群体项目等项目类型。</w:t>
      </w:r>
    </w:p>
    <w:p>
      <w:pPr>
        <w:spacing w:line="600" w:lineRule="exact"/>
        <w:ind w:firstLine="631"/>
        <w:rPr>
          <w:rFonts w:hint="eastAsia"/>
          <w:color w:val="000000"/>
          <w:szCs w:val="32"/>
        </w:rPr>
      </w:pPr>
      <w:r>
        <w:rPr>
          <w:rFonts w:hint="eastAsia"/>
          <w:color w:val="000000"/>
          <w:szCs w:val="32"/>
        </w:rPr>
        <w:t>面上项目财政科研经费资助标准一般不超过10万元，重点项目资助标准一般不超过100万元，博士后项目资助标准一般不超过10万元，市杰青项目资助标准一般不超过100万元，创新研究群体项目资助标准一般不超过200万元</w:t>
      </w:r>
      <w:r>
        <w:rPr>
          <w:rFonts w:hint="eastAsia" w:ascii="方正仿宋_GBK"/>
          <w:color w:val="000000"/>
          <w:szCs w:val="32"/>
        </w:rPr>
        <w:t>。</w:t>
      </w:r>
      <w:r>
        <w:rPr>
          <w:rFonts w:hint="eastAsia"/>
          <w:color w:val="000000"/>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160" w:rightChars="-50" w:firstLine="631"/>
        <w:textAlignment w:val="auto"/>
        <w:rPr>
          <w:rFonts w:hint="eastAsia"/>
          <w:color w:val="000000"/>
          <w:szCs w:val="32"/>
        </w:rPr>
      </w:pPr>
      <w:r>
        <w:rPr>
          <w:rFonts w:hint="eastAsia" w:ascii="方正黑体_GBK" w:eastAsia="方正黑体_GBK"/>
          <w:color w:val="000000"/>
          <w:szCs w:val="32"/>
        </w:rPr>
        <w:t>第十四条</w:t>
      </w:r>
      <w:r>
        <w:rPr>
          <w:rFonts w:hint="eastAsia" w:ascii="方正仿宋_GBK" w:eastAsia="方正黑体_GBK"/>
          <w:color w:val="000000"/>
          <w:szCs w:val="32"/>
        </w:rPr>
        <w:t xml:space="preserve"> </w:t>
      </w:r>
      <w:r>
        <w:rPr>
          <w:rFonts w:hint="eastAsia" w:ascii="方正仿宋_GBK"/>
          <w:color w:val="000000"/>
          <w:szCs w:val="32"/>
        </w:rPr>
        <w:t xml:space="preserve"> 技术预见与制度创新项目主要开展技术动态及趋势、技术布局、技术选择、技术路径等技术预见研究，或者重点围绕全</w:t>
      </w:r>
      <w:r>
        <w:rPr>
          <w:rFonts w:hint="eastAsia"/>
          <w:color w:val="000000"/>
          <w:szCs w:val="32"/>
        </w:rPr>
        <w:t>面深化改革，开展与技术创新和科技管理紧密相关的公共服务、商业模式、科技金融、社会治理、司法保障体制机制等制度创新研究，着力强化决策咨询服务。包括面上项目和重点项目。</w:t>
      </w:r>
    </w:p>
    <w:p>
      <w:pPr>
        <w:spacing w:line="600" w:lineRule="exact"/>
        <w:ind w:firstLine="631"/>
        <w:rPr>
          <w:rFonts w:hint="eastAsia"/>
          <w:color w:val="000000"/>
          <w:szCs w:val="32"/>
        </w:rPr>
      </w:pPr>
      <w:r>
        <w:rPr>
          <w:rFonts w:hint="eastAsia"/>
          <w:color w:val="000000"/>
          <w:szCs w:val="32"/>
        </w:rPr>
        <w:t>面上项目财政科研经费资助标准一般不超过10万元，重点项目资助标准一般不超过20万元。</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第十五条</w:t>
      </w:r>
      <w:r>
        <w:rPr>
          <w:rFonts w:hint="eastAsia" w:ascii="方正仿宋_GBK" w:eastAsia="方正黑体_GBK"/>
          <w:color w:val="000000"/>
          <w:szCs w:val="32"/>
        </w:rPr>
        <w:t xml:space="preserve"> </w:t>
      </w:r>
      <w:r>
        <w:rPr>
          <w:rFonts w:hint="eastAsia" w:ascii="方正仿宋_GBK"/>
          <w:color w:val="000000"/>
          <w:szCs w:val="32"/>
        </w:rPr>
        <w:t xml:space="preserve"> 技术创新与应用发展项目坚持应用导向和问题导向，强化企业的技术创新主体作用，注重产学研协同，促进科技成果转化应用，为推动高质量发展和创造高品质生活提供科技支撑。包括面上项目、重点项目和重大项目，重大（重点）项目可按相关规定编制专项实施方案，以重大（重点）专项方式实施。</w:t>
      </w:r>
    </w:p>
    <w:p>
      <w:pPr>
        <w:spacing w:line="600" w:lineRule="exact"/>
        <w:ind w:firstLine="631"/>
        <w:rPr>
          <w:rFonts w:hint="eastAsia"/>
          <w:color w:val="000000"/>
          <w:szCs w:val="32"/>
        </w:rPr>
      </w:pPr>
      <w:r>
        <w:rPr>
          <w:rFonts w:hint="eastAsia"/>
          <w:color w:val="000000"/>
          <w:szCs w:val="32"/>
        </w:rPr>
        <w:t>面上项目财政科研经费资助标准一般不超过50万元；重点项目资助标准为1</w:t>
      </w:r>
      <w:r>
        <w:rPr>
          <w:color w:val="000000"/>
          <w:szCs w:val="32"/>
        </w:rPr>
        <w:t>00</w:t>
      </w:r>
      <w:r>
        <w:rPr>
          <w:rFonts w:hint="eastAsia"/>
          <w:color w:val="000000"/>
          <w:szCs w:val="32"/>
        </w:rPr>
        <w:t>—500万元；重大项目资助标准为1</w:t>
      </w:r>
      <w:r>
        <w:rPr>
          <w:color w:val="000000"/>
          <w:szCs w:val="32"/>
        </w:rPr>
        <w:t>000</w:t>
      </w:r>
      <w:r>
        <w:rPr>
          <w:rFonts w:hint="eastAsia"/>
          <w:color w:val="000000"/>
          <w:szCs w:val="32"/>
        </w:rPr>
        <w:t>—3</w:t>
      </w:r>
      <w:r>
        <w:rPr>
          <w:color w:val="000000"/>
          <w:szCs w:val="32"/>
        </w:rPr>
        <w:t>000</w:t>
      </w:r>
      <w:r>
        <w:rPr>
          <w:rFonts w:hint="eastAsia"/>
          <w:color w:val="000000"/>
          <w:szCs w:val="32"/>
        </w:rPr>
        <w:t>万元。具体资助标准根据当年预算安排确定，在项目申报指南中予以明确。</w:t>
      </w:r>
    </w:p>
    <w:p>
      <w:pPr>
        <w:spacing w:line="600" w:lineRule="exact"/>
        <w:rPr>
          <w:rFonts w:hint="eastAsia"/>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第四章  指南编制与发布</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第十六条</w:t>
      </w:r>
      <w:r>
        <w:rPr>
          <w:rFonts w:hint="eastAsia" w:ascii="方正仿宋_GBK"/>
          <w:color w:val="000000"/>
          <w:szCs w:val="32"/>
        </w:rPr>
        <w:t xml:space="preserve">  根据科技创新规律和实际需要，可以采取公开竞争、“揭榜挂帅”、“赛马制”、定向委托（择优）等方式遴选项目承担单位。</w:t>
      </w:r>
    </w:p>
    <w:p>
      <w:pPr>
        <w:spacing w:line="600" w:lineRule="exact"/>
        <w:ind w:firstLine="640" w:firstLineChars="200"/>
        <w:rPr>
          <w:rFonts w:hint="eastAsia" w:ascii="方正仿宋_GBK"/>
          <w:color w:val="000000"/>
          <w:spacing w:val="-6"/>
          <w:szCs w:val="32"/>
        </w:rPr>
      </w:pPr>
      <w:r>
        <w:rPr>
          <w:rFonts w:hint="eastAsia" w:ascii="方正仿宋_GBK"/>
          <w:color w:val="000000"/>
          <w:szCs w:val="32"/>
        </w:rPr>
        <w:t>（一）项</w:t>
      </w:r>
      <w:r>
        <w:rPr>
          <w:rFonts w:hint="eastAsia" w:ascii="方正仿宋_GBK"/>
          <w:color w:val="000000"/>
          <w:spacing w:val="-6"/>
          <w:szCs w:val="32"/>
        </w:rPr>
        <w:t>目一般采取公开竞争的方式择优遴选项目承担单位。</w:t>
      </w:r>
    </w:p>
    <w:p>
      <w:pPr>
        <w:spacing w:line="600" w:lineRule="exact"/>
        <w:ind w:firstLine="640" w:firstLineChars="200"/>
        <w:rPr>
          <w:rFonts w:hint="eastAsia" w:ascii="方正仿宋_GBK"/>
          <w:color w:val="000000"/>
          <w:szCs w:val="32"/>
        </w:rPr>
      </w:pPr>
      <w:r>
        <w:rPr>
          <w:rFonts w:hint="eastAsia" w:ascii="方正仿宋_GBK"/>
          <w:color w:val="000000"/>
          <w:szCs w:val="32"/>
        </w:rPr>
        <w:t>（二）“揭榜挂帅”主要针对目标明确、产业发展亟需、应用场景或者用户单位明确的攻关任务，以需求主体为主进行“发榜”、“选帅”和投入，面向国内外征集项目承担单位。项目牵头单位可以为符合条件的市外法人单位。</w:t>
      </w:r>
    </w:p>
    <w:p>
      <w:pPr>
        <w:spacing w:line="600" w:lineRule="exact"/>
        <w:ind w:firstLine="640" w:firstLineChars="200"/>
        <w:rPr>
          <w:rFonts w:hint="eastAsia" w:ascii="方正仿宋_GBK"/>
          <w:color w:val="000000"/>
          <w:szCs w:val="32"/>
        </w:rPr>
      </w:pPr>
      <w:r>
        <w:rPr>
          <w:rFonts w:hint="eastAsia" w:ascii="方正仿宋_GBK"/>
          <w:color w:val="000000"/>
          <w:szCs w:val="32"/>
        </w:rPr>
        <w:t>（三）“赛马制”主要针对研发风险高、时限要求紧迫、具有多种技术路线攻克可能的重大攻关任务，同时支持多支研发团队平行攻关，根据阶段性考核结果确定后续支持对象。</w:t>
      </w:r>
    </w:p>
    <w:p>
      <w:pPr>
        <w:spacing w:line="600" w:lineRule="exact"/>
        <w:ind w:firstLine="640" w:firstLineChars="200"/>
        <w:rPr>
          <w:rFonts w:hint="eastAsia" w:ascii="方正仿宋_GBK"/>
          <w:color w:val="000000"/>
          <w:szCs w:val="32"/>
        </w:rPr>
      </w:pPr>
      <w:r>
        <w:rPr>
          <w:rFonts w:hint="eastAsia" w:ascii="方正仿宋_GBK"/>
          <w:color w:val="000000"/>
          <w:szCs w:val="32"/>
        </w:rPr>
        <w:t>（四）定向委托（择优）主要针对战略目标明确、技术路线清晰、组织程度较高、优势单位较为集中的重大攻关任务，在一定范围内发布申报指南，直接委托或者从优势单位中择优遴选项目承担单位。</w:t>
      </w:r>
    </w:p>
    <w:p>
      <w:pPr>
        <w:spacing w:line="600" w:lineRule="exact"/>
        <w:ind w:firstLine="640" w:firstLineChars="200"/>
        <w:rPr>
          <w:rFonts w:ascii="方正仿宋_GBK"/>
          <w:color w:val="000000"/>
          <w:szCs w:val="32"/>
        </w:rPr>
      </w:pPr>
      <w:r>
        <w:rPr>
          <w:rFonts w:hint="eastAsia" w:ascii="方正黑体_GBK" w:eastAsia="方正黑体_GBK"/>
          <w:color w:val="000000"/>
          <w:szCs w:val="32"/>
        </w:rPr>
        <w:t>第十七条</w:t>
      </w:r>
      <w:r>
        <w:rPr>
          <w:rFonts w:hint="eastAsia" w:ascii="方正仿宋_GBK" w:eastAsia="方正黑体_GBK"/>
          <w:color w:val="000000"/>
          <w:szCs w:val="32"/>
        </w:rPr>
        <w:t xml:space="preserve"> </w:t>
      </w:r>
      <w:r>
        <w:rPr>
          <w:rFonts w:hint="eastAsia" w:ascii="方正仿宋_GBK"/>
          <w:color w:val="000000"/>
          <w:szCs w:val="32"/>
        </w:rPr>
        <w:t xml:space="preserve"> 市科技局根据市委、市政府重点工作和科技创新规划、科技创新重点任务，面向社会征集重大科技创新需求，组织编制项目申报指南。</w:t>
      </w:r>
    </w:p>
    <w:p>
      <w:pPr>
        <w:spacing w:line="600" w:lineRule="exact"/>
        <w:ind w:firstLine="640" w:firstLineChars="200"/>
        <w:rPr>
          <w:rFonts w:ascii="方正仿宋_GBK"/>
          <w:color w:val="000000"/>
          <w:szCs w:val="32"/>
        </w:rPr>
      </w:pPr>
      <w:r>
        <w:rPr>
          <w:rFonts w:hint="eastAsia" w:ascii="方正仿宋_GBK"/>
          <w:color w:val="000000"/>
          <w:szCs w:val="32"/>
        </w:rPr>
        <w:t>项目申报指南应当明确支持方向和范围、资助标准和资助方式、申报条件、申报流程等，分类设置项目考核指标。</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第十八条</w:t>
      </w:r>
      <w:r>
        <w:rPr>
          <w:rFonts w:hint="eastAsia" w:ascii="方正仿宋_GBK"/>
          <w:color w:val="000000"/>
          <w:szCs w:val="32"/>
        </w:rPr>
        <w:t xml:space="preserve">  项目申报指南分为方向引领类和目标导向类。</w:t>
      </w:r>
    </w:p>
    <w:p>
      <w:pPr>
        <w:spacing w:line="600" w:lineRule="exact"/>
        <w:ind w:firstLine="640" w:firstLineChars="200"/>
        <w:rPr>
          <w:rFonts w:hint="eastAsia" w:ascii="方正仿宋_GBK"/>
          <w:color w:val="000000"/>
          <w:szCs w:val="32"/>
        </w:rPr>
      </w:pPr>
      <w:r>
        <w:rPr>
          <w:rFonts w:hint="eastAsia" w:ascii="方正仿宋_GBK"/>
          <w:color w:val="000000"/>
          <w:szCs w:val="32"/>
        </w:rPr>
        <w:t>（一）方向引领类主要根据全市重大战略部署、中长期科技创新规划和年度科技工作重点，由申报单位自主设置项目名称、研究内容、考核指标进行申报。</w:t>
      </w:r>
    </w:p>
    <w:p>
      <w:pPr>
        <w:spacing w:line="600" w:lineRule="exact"/>
        <w:ind w:firstLine="640" w:firstLineChars="200"/>
        <w:rPr>
          <w:rFonts w:ascii="方正仿宋_GBK"/>
          <w:color w:val="000000"/>
          <w:szCs w:val="32"/>
        </w:rPr>
      </w:pPr>
      <w:r>
        <w:rPr>
          <w:rFonts w:hint="eastAsia" w:ascii="方正仿宋_GBK"/>
          <w:color w:val="000000"/>
          <w:szCs w:val="32"/>
        </w:rPr>
        <w:t>（二）目标导向类主要针对国家科技战略重大技术需求和我市传统产业转型升级、战略新兴产业培育和未来产业布局设置具体的任务方向，须同时明确项目名称、考核指标、资助标准和资助方式、实施周期等，由申报单位根据相应要求进行申报。</w:t>
      </w:r>
    </w:p>
    <w:p>
      <w:pPr>
        <w:adjustRightInd w:val="0"/>
        <w:snapToGrid w:val="0"/>
        <w:spacing w:line="620" w:lineRule="exact"/>
        <w:ind w:firstLine="640" w:firstLineChars="200"/>
        <w:rPr>
          <w:rFonts w:ascii="方正仿宋_GBK"/>
          <w:color w:val="000000"/>
          <w:szCs w:val="32"/>
        </w:rPr>
      </w:pPr>
      <w:r>
        <w:rPr>
          <w:rFonts w:hint="eastAsia" w:ascii="方正黑体_GBK" w:eastAsia="方正黑体_GBK"/>
          <w:color w:val="000000"/>
          <w:szCs w:val="32"/>
        </w:rPr>
        <w:t>第十九条</w:t>
      </w:r>
      <w:r>
        <w:rPr>
          <w:rFonts w:hint="eastAsia" w:ascii="方正仿宋_GBK" w:eastAsia="方正黑体_GBK"/>
          <w:color w:val="000000"/>
          <w:szCs w:val="32"/>
        </w:rPr>
        <w:t xml:space="preserve"> </w:t>
      </w:r>
      <w:r>
        <w:rPr>
          <w:rFonts w:ascii="方正仿宋_GBK" w:eastAsia="方正黑体_GBK"/>
          <w:color w:val="000000"/>
          <w:szCs w:val="32"/>
        </w:rPr>
        <w:t xml:space="preserve"> </w:t>
      </w:r>
      <w:r>
        <w:rPr>
          <w:rFonts w:hint="eastAsia" w:ascii="方正仿宋_GBK"/>
          <w:color w:val="000000"/>
          <w:szCs w:val="32"/>
        </w:rPr>
        <w:t>采取公开竞争遴选方式的项目申报指南应当广泛吸纳各方意见并咨询征求专家意见后按程序公开发布。</w:t>
      </w:r>
      <w:bookmarkStart w:id="0" w:name="_Hlk119247723"/>
      <w:r>
        <w:rPr>
          <w:rFonts w:hint="eastAsia" w:ascii="方正仿宋_GBK"/>
          <w:color w:val="000000"/>
          <w:szCs w:val="32"/>
        </w:rPr>
        <w:t>采取定向委托（择优）遴选方式的项目，可直接向定向单位发布申报指南或者通知。</w:t>
      </w:r>
    </w:p>
    <w:bookmarkEnd w:id="0"/>
    <w:p>
      <w:pPr>
        <w:spacing w:line="620" w:lineRule="exact"/>
        <w:ind w:firstLine="640" w:firstLineChars="200"/>
        <w:rPr>
          <w:rFonts w:hint="eastAsia"/>
          <w:color w:val="000000"/>
          <w:szCs w:val="32"/>
        </w:rPr>
      </w:pPr>
      <w:r>
        <w:rPr>
          <w:rFonts w:hint="eastAsia"/>
          <w:color w:val="000000"/>
          <w:szCs w:val="32"/>
        </w:rPr>
        <w:t>项目申报时间原则上不少于30日。</w:t>
      </w:r>
    </w:p>
    <w:p>
      <w:pPr>
        <w:spacing w:line="620" w:lineRule="exact"/>
        <w:rPr>
          <w:rFonts w:hint="eastAsia"/>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第五章  申报与受理</w:t>
      </w:r>
    </w:p>
    <w:p>
      <w:pPr>
        <w:spacing w:line="620" w:lineRule="exact"/>
        <w:ind w:firstLine="640" w:firstLineChars="200"/>
        <w:rPr>
          <w:rFonts w:hint="eastAsia" w:ascii="方正仿宋_GBK"/>
          <w:color w:val="000000"/>
          <w:szCs w:val="32"/>
        </w:rPr>
      </w:pPr>
      <w:r>
        <w:rPr>
          <w:rFonts w:hint="eastAsia" w:ascii="方正黑体_GBK" w:eastAsia="方正黑体_GBK"/>
          <w:color w:val="000000"/>
          <w:szCs w:val="32"/>
        </w:rPr>
        <w:t>第二十条</w:t>
      </w:r>
      <w:r>
        <w:rPr>
          <w:rFonts w:hint="eastAsia" w:ascii="方正仿宋_GBK"/>
          <w:color w:val="000000"/>
          <w:szCs w:val="32"/>
        </w:rPr>
        <w:t xml:space="preserve">  项目申报应当同时符合以下条件：</w:t>
      </w:r>
    </w:p>
    <w:p>
      <w:pPr>
        <w:spacing w:line="620" w:lineRule="exact"/>
        <w:ind w:firstLine="640" w:firstLineChars="200"/>
        <w:rPr>
          <w:rFonts w:hint="eastAsia"/>
          <w:color w:val="000000"/>
          <w:szCs w:val="32"/>
        </w:rPr>
      </w:pPr>
      <w:r>
        <w:rPr>
          <w:rFonts w:hint="eastAsia" w:ascii="方正仿宋_GBK"/>
          <w:color w:val="000000"/>
          <w:szCs w:val="32"/>
        </w:rPr>
        <w:t>（一）</w:t>
      </w:r>
      <w:r>
        <w:rPr>
          <w:rFonts w:hint="eastAsia"/>
          <w:color w:val="000000"/>
          <w:szCs w:val="32"/>
        </w:rPr>
        <w:t>项目负责人申请项目和主持在研项目不超过1项，项目参与人参与申请项目和参与在研项目不超过2项；</w:t>
      </w:r>
    </w:p>
    <w:p>
      <w:pPr>
        <w:spacing w:line="620" w:lineRule="exact"/>
        <w:ind w:firstLine="631"/>
        <w:rPr>
          <w:rFonts w:hint="eastAsia" w:ascii="方正仿宋_GBK"/>
          <w:color w:val="000000"/>
          <w:szCs w:val="32"/>
        </w:rPr>
      </w:pPr>
      <w:r>
        <w:rPr>
          <w:rFonts w:hint="eastAsia"/>
          <w:color w:val="000000"/>
          <w:szCs w:val="32"/>
        </w:rPr>
        <w:t>（二）项目未获得过财政经费资助，不存在一题多报或者重复</w:t>
      </w:r>
      <w:r>
        <w:rPr>
          <w:rFonts w:hint="eastAsia" w:ascii="方正仿宋_GBK"/>
          <w:color w:val="000000"/>
          <w:szCs w:val="32"/>
        </w:rPr>
        <w:t>申请情形；</w:t>
      </w:r>
    </w:p>
    <w:p>
      <w:pPr>
        <w:spacing w:line="620" w:lineRule="exact"/>
        <w:ind w:firstLine="631"/>
        <w:rPr>
          <w:rFonts w:hint="eastAsia"/>
          <w:color w:val="000000"/>
          <w:szCs w:val="32"/>
        </w:rPr>
      </w:pPr>
      <w:r>
        <w:rPr>
          <w:rFonts w:hint="eastAsia"/>
          <w:color w:val="000000"/>
          <w:szCs w:val="32"/>
        </w:rPr>
        <w:t>（三）项目申报单位、项目负责人没有因不良科研诚信记录涉及的限制申报情况。</w:t>
      </w:r>
    </w:p>
    <w:p>
      <w:pPr>
        <w:spacing w:line="620" w:lineRule="exact"/>
        <w:ind w:firstLine="640" w:firstLineChars="200"/>
        <w:rPr>
          <w:rFonts w:hint="eastAsia" w:ascii="方正仿宋_GBK"/>
          <w:color w:val="000000"/>
          <w:szCs w:val="32"/>
        </w:rPr>
      </w:pPr>
      <w:r>
        <w:rPr>
          <w:rFonts w:hint="eastAsia" w:ascii="方正黑体_GBK" w:eastAsia="方正黑体_GBK"/>
          <w:color w:val="000000"/>
          <w:szCs w:val="32"/>
        </w:rPr>
        <w:t>第二十一条</w:t>
      </w:r>
      <w:r>
        <w:rPr>
          <w:rFonts w:hint="eastAsia" w:ascii="方正仿宋_GBK"/>
          <w:color w:val="000000"/>
          <w:szCs w:val="32"/>
        </w:rPr>
        <w:t xml:space="preserve">  项目负责人按照项目指南具体要求，在规定申报期限内填报项目申报书和必备的证明材料。</w:t>
      </w:r>
    </w:p>
    <w:p>
      <w:pPr>
        <w:spacing w:line="620" w:lineRule="exact"/>
        <w:ind w:firstLine="640" w:firstLineChars="200"/>
        <w:rPr>
          <w:rFonts w:ascii="方正仿宋_GBK"/>
          <w:color w:val="000000"/>
          <w:szCs w:val="32"/>
        </w:rPr>
      </w:pPr>
      <w:r>
        <w:rPr>
          <w:rFonts w:hint="eastAsia" w:ascii="方正仿宋_GBK"/>
          <w:color w:val="000000"/>
          <w:szCs w:val="32"/>
        </w:rPr>
        <w:t>目标导向类项目申报书要有科学、合理、具体的项目考核指标，并按照关键节点设定明确、细化的阶段性目标。</w:t>
      </w:r>
    </w:p>
    <w:p>
      <w:pPr>
        <w:spacing w:line="620" w:lineRule="exact"/>
        <w:ind w:firstLine="640" w:firstLineChars="200"/>
        <w:rPr>
          <w:rFonts w:hint="eastAsia"/>
          <w:color w:val="000000"/>
          <w:szCs w:val="32"/>
        </w:rPr>
      </w:pPr>
      <w:r>
        <w:rPr>
          <w:rFonts w:hint="eastAsia" w:ascii="方正黑体_GBK" w:eastAsia="方正黑体_GBK"/>
          <w:color w:val="000000"/>
          <w:szCs w:val="32"/>
        </w:rPr>
        <w:t xml:space="preserve">第二十二条 </w:t>
      </w:r>
      <w:r>
        <w:rPr>
          <w:rFonts w:hint="eastAsia" w:ascii="方正仿宋_GBK"/>
          <w:color w:val="000000"/>
          <w:szCs w:val="32"/>
        </w:rPr>
        <w:t xml:space="preserve"> 市科技局根据项目指南要求，在申报</w:t>
      </w:r>
      <w:r>
        <w:rPr>
          <w:rFonts w:hint="eastAsia"/>
          <w:color w:val="000000"/>
          <w:szCs w:val="32"/>
        </w:rPr>
        <w:t>截止后30日内，组织或者委托第三方机构对提交项目的申报材料完整性和规范性进行形式审查。</w:t>
      </w:r>
    </w:p>
    <w:p>
      <w:pPr>
        <w:spacing w:line="620" w:lineRule="exact"/>
        <w:ind w:firstLine="631"/>
        <w:rPr>
          <w:rFonts w:hint="eastAsia"/>
          <w:color w:val="000000"/>
          <w:szCs w:val="32"/>
        </w:rPr>
      </w:pPr>
      <w:r>
        <w:rPr>
          <w:rFonts w:hint="eastAsia"/>
          <w:color w:val="000000"/>
          <w:szCs w:val="32"/>
        </w:rPr>
        <w:t>形式审查不合格的，不进入项目评审流程。</w:t>
      </w:r>
    </w:p>
    <w:p>
      <w:pPr>
        <w:spacing w:line="600" w:lineRule="exact"/>
        <w:ind w:left="0" w:leftChars="0" w:firstLine="0" w:firstLineChars="0"/>
        <w:jc w:val="center"/>
        <w:rPr>
          <w:rFonts w:hint="eastAsia" w:ascii="方正黑体_GBK" w:eastAsia="方正黑体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第六章  评审与立项</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第二十三条</w:t>
      </w:r>
      <w:r>
        <w:rPr>
          <w:rFonts w:hint="eastAsia" w:ascii="方正仿宋_GBK"/>
          <w:color w:val="000000"/>
          <w:szCs w:val="32"/>
        </w:rPr>
        <w:t xml:space="preserve">  项目评审按照公平、公正、公开的基本原则，由市科技局组织或者委托第三方机构具体实施。</w:t>
      </w:r>
    </w:p>
    <w:p>
      <w:pPr>
        <w:spacing w:line="600" w:lineRule="exact"/>
        <w:ind w:firstLine="615"/>
        <w:rPr>
          <w:rFonts w:hint="eastAsia" w:ascii="方正仿宋_GBK"/>
          <w:color w:val="000000"/>
          <w:szCs w:val="32"/>
        </w:rPr>
      </w:pPr>
      <w:r>
        <w:rPr>
          <w:rFonts w:hint="eastAsia" w:ascii="方正黑体_GBK" w:eastAsia="方正黑体_GBK"/>
          <w:color w:val="000000"/>
          <w:szCs w:val="32"/>
        </w:rPr>
        <w:t xml:space="preserve">第二十四条 </w:t>
      </w:r>
      <w:r>
        <w:rPr>
          <w:rFonts w:hint="eastAsia" w:ascii="方正仿宋_GBK"/>
          <w:color w:val="000000"/>
          <w:szCs w:val="32"/>
        </w:rPr>
        <w:t xml:space="preserve"> 项目评审根据项目的类别定位和实施要求分别制订评审方案，明确评审方式、评价方式、专家构成、评审要点等内容。</w:t>
      </w:r>
    </w:p>
    <w:p>
      <w:pPr>
        <w:spacing w:line="600" w:lineRule="exact"/>
        <w:ind w:firstLine="615"/>
        <w:rPr>
          <w:rFonts w:hint="eastAsia" w:ascii="方正仿宋_GBK"/>
          <w:color w:val="000000"/>
          <w:szCs w:val="32"/>
        </w:rPr>
      </w:pPr>
      <w:r>
        <w:rPr>
          <w:rFonts w:hint="eastAsia" w:ascii="方正仿宋_GBK"/>
          <w:color w:val="000000"/>
          <w:szCs w:val="32"/>
        </w:rPr>
        <w:t>（一）评审方式包括通讯评审、会议评审、现场考察等。评审轮次一般不超过两轮，同一指南中同一研究方向的项目，应当实行同一种评审方式；</w:t>
      </w:r>
    </w:p>
    <w:p>
      <w:pPr>
        <w:spacing w:line="600" w:lineRule="exact"/>
        <w:ind w:firstLine="615"/>
        <w:rPr>
          <w:rFonts w:hint="eastAsia" w:ascii="方正仿宋_GBK"/>
          <w:color w:val="000000"/>
          <w:szCs w:val="32"/>
        </w:rPr>
      </w:pPr>
      <w:r>
        <w:rPr>
          <w:rFonts w:hint="eastAsia" w:ascii="方正仿宋_GBK"/>
          <w:color w:val="000000"/>
          <w:szCs w:val="32"/>
        </w:rPr>
        <w:t>（二）评价方式包括计分制、票决制、综合评议等，可根据项目组织模式实行分类评价。其中，公开竞争、定向择优、“揭榜挂帅”和“赛马制”立项的项目，原则上采取计分制或者票决制的方式。定向委托的项目，可采取综合评议的方式；</w:t>
      </w:r>
    </w:p>
    <w:p>
      <w:pPr>
        <w:spacing w:line="600" w:lineRule="exact"/>
        <w:ind w:firstLine="615"/>
        <w:rPr>
          <w:color w:val="000000"/>
          <w:szCs w:val="32"/>
        </w:rPr>
      </w:pPr>
      <w:r>
        <w:rPr>
          <w:color w:val="000000"/>
          <w:szCs w:val="32"/>
        </w:rPr>
        <w:t>（三）评审专家组由不少于3人且为奇数的成员构成，根据项目类型特点，按照“兼顾领域、结构合理”原则，选取活跃在生产、科研一线的同行技术专家、行业管理专家和财务管理专家参与评审，由市科技局相关部门推荐或者专家库随机抽取产生</w:t>
      </w:r>
      <w:r>
        <w:rPr>
          <w:rFonts w:hint="eastAsia"/>
          <w:color w:val="000000"/>
          <w:szCs w:val="32"/>
        </w:rPr>
        <w:t>；</w:t>
      </w:r>
    </w:p>
    <w:p>
      <w:pPr>
        <w:spacing w:line="600" w:lineRule="exact"/>
        <w:ind w:firstLine="615"/>
        <w:rPr>
          <w:rFonts w:hint="eastAsia" w:ascii="方正仿宋_GBK"/>
          <w:color w:val="000000"/>
          <w:szCs w:val="32"/>
        </w:rPr>
      </w:pPr>
      <w:r>
        <w:rPr>
          <w:rFonts w:hint="eastAsia"/>
          <w:color w:val="000000"/>
          <w:szCs w:val="32"/>
        </w:rPr>
        <w:t>（四）立项评</w:t>
      </w:r>
      <w:r>
        <w:rPr>
          <w:rFonts w:hint="eastAsia" w:ascii="方正仿宋_GBK"/>
          <w:color w:val="000000"/>
          <w:szCs w:val="32"/>
        </w:rPr>
        <w:t>审重点评价项目申报的</w:t>
      </w:r>
      <w:r>
        <w:rPr>
          <w:rFonts w:hint="eastAsia"/>
          <w:color w:val="000000"/>
        </w:rPr>
        <w:t xml:space="preserve">考核指标与指南要求的相符性，以及项目的创新性、可行性、可考核性，实现项目目标的能力和条件等。 </w:t>
      </w:r>
    </w:p>
    <w:p>
      <w:pPr>
        <w:spacing w:line="600" w:lineRule="exact"/>
        <w:ind w:firstLine="615"/>
        <w:rPr>
          <w:rFonts w:hint="eastAsia" w:ascii="方正仿宋_GBK"/>
          <w:color w:val="000000"/>
          <w:szCs w:val="32"/>
        </w:rPr>
      </w:pPr>
      <w:r>
        <w:rPr>
          <w:rFonts w:hint="eastAsia" w:ascii="方正黑体_GBK" w:eastAsia="方正黑体_GBK"/>
          <w:color w:val="000000"/>
          <w:szCs w:val="32"/>
        </w:rPr>
        <w:t xml:space="preserve">第二十五条 </w:t>
      </w:r>
      <w:r>
        <w:rPr>
          <w:rFonts w:hint="eastAsia" w:ascii="方正仿宋_GBK"/>
          <w:color w:val="000000"/>
          <w:szCs w:val="32"/>
        </w:rPr>
        <w:t xml:space="preserve"> 市科技局根据年度工作重点和财政预算安排，结合项目立项评审结果，确定当年拟立项项目、财政科研经费资助标准和方式。</w:t>
      </w:r>
    </w:p>
    <w:p>
      <w:pPr>
        <w:spacing w:line="600" w:lineRule="exact"/>
        <w:ind w:firstLine="615"/>
        <w:rPr>
          <w:rFonts w:hint="eastAsia"/>
          <w:color w:val="000000"/>
          <w:szCs w:val="32"/>
        </w:rPr>
      </w:pPr>
      <w:r>
        <w:rPr>
          <w:rFonts w:hint="eastAsia" w:ascii="方正黑体_GBK" w:eastAsia="方正黑体_GBK"/>
          <w:color w:val="000000"/>
          <w:szCs w:val="32"/>
        </w:rPr>
        <w:t>第二十六条</w:t>
      </w:r>
      <w:r>
        <w:rPr>
          <w:rFonts w:hint="eastAsia" w:ascii="方正仿宋_GBK"/>
          <w:color w:val="000000"/>
          <w:szCs w:val="32"/>
        </w:rPr>
        <w:t xml:space="preserve"> </w:t>
      </w:r>
      <w:r>
        <w:rPr>
          <w:rFonts w:ascii="方正仿宋_GBK"/>
          <w:color w:val="000000"/>
          <w:szCs w:val="32"/>
        </w:rPr>
        <w:t xml:space="preserve"> </w:t>
      </w:r>
      <w:r>
        <w:rPr>
          <w:rFonts w:hint="eastAsia" w:ascii="方正仿宋_GBK"/>
          <w:color w:val="000000"/>
          <w:szCs w:val="32"/>
        </w:rPr>
        <w:t>市科技局对拟立项的项目在门户</w:t>
      </w:r>
      <w:r>
        <w:rPr>
          <w:rFonts w:hint="eastAsia"/>
          <w:color w:val="000000"/>
          <w:szCs w:val="32"/>
        </w:rPr>
        <w:t>网站上进行公示，公示期为5个工作日。</w:t>
      </w:r>
    </w:p>
    <w:p>
      <w:pPr>
        <w:spacing w:line="600" w:lineRule="exact"/>
        <w:ind w:firstLine="615"/>
        <w:rPr>
          <w:rFonts w:ascii="方正仿宋_GBK"/>
          <w:color w:val="000000"/>
          <w:szCs w:val="32"/>
        </w:rPr>
      </w:pPr>
      <w:r>
        <w:rPr>
          <w:rFonts w:hint="eastAsia" w:ascii="方正仿宋_GBK"/>
          <w:color w:val="000000"/>
          <w:szCs w:val="32"/>
        </w:rPr>
        <w:t>项目申报单位可以于公示期内向市科技局提出异议，提出加盖公章的书面复核申请并说明理由，由市科技局结合实际进行调查核实后确定是否立项。</w:t>
      </w:r>
    </w:p>
    <w:p>
      <w:pPr>
        <w:spacing w:line="600" w:lineRule="exact"/>
        <w:ind w:firstLine="615"/>
        <w:rPr>
          <w:rFonts w:hint="eastAsia"/>
          <w:color w:val="000000"/>
          <w:szCs w:val="32"/>
        </w:rPr>
      </w:pPr>
      <w:r>
        <w:rPr>
          <w:rFonts w:hint="eastAsia"/>
          <w:color w:val="000000"/>
          <w:szCs w:val="32"/>
        </w:rPr>
        <w:t>对评审专家的学术判断有不同意见的，不得作为提出复核申请的理由。</w:t>
      </w:r>
    </w:p>
    <w:p>
      <w:pPr>
        <w:spacing w:line="600" w:lineRule="exact"/>
        <w:ind w:firstLine="615"/>
        <w:rPr>
          <w:color w:val="000000"/>
        </w:rPr>
      </w:pPr>
      <w:r>
        <w:rPr>
          <w:rFonts w:hint="eastAsia"/>
          <w:color w:val="000000"/>
        </w:rPr>
        <w:t>任何时间发现项目存在申报材料造假、不符合申报条件或者违规申报情形等学术不端行为的，不予立项或者取消立项。</w:t>
      </w:r>
    </w:p>
    <w:p>
      <w:pPr>
        <w:spacing w:line="600" w:lineRule="exact"/>
        <w:ind w:firstLine="615"/>
        <w:rPr>
          <w:rFonts w:hint="eastAsia" w:ascii="方正仿宋_GBK"/>
          <w:color w:val="000000"/>
          <w:szCs w:val="32"/>
        </w:rPr>
      </w:pPr>
      <w:r>
        <w:rPr>
          <w:rFonts w:hint="eastAsia" w:ascii="方正黑体_GBK" w:eastAsia="方正黑体_GBK"/>
          <w:color w:val="000000"/>
          <w:szCs w:val="32"/>
        </w:rPr>
        <w:t xml:space="preserve">第二十七条 </w:t>
      </w:r>
      <w:r>
        <w:rPr>
          <w:rFonts w:hint="eastAsia" w:ascii="方正仿宋_GBK"/>
          <w:color w:val="000000"/>
          <w:szCs w:val="32"/>
        </w:rPr>
        <w:t xml:space="preserve"> 经公示无异议或者异议不成立的，由市科技局在1</w:t>
      </w:r>
      <w:r>
        <w:rPr>
          <w:rFonts w:ascii="方正仿宋_GBK"/>
          <w:color w:val="000000"/>
          <w:szCs w:val="32"/>
        </w:rPr>
        <w:t>0个工作日内</w:t>
      </w:r>
      <w:r>
        <w:rPr>
          <w:rFonts w:hint="eastAsia" w:ascii="方正仿宋_GBK"/>
          <w:color w:val="000000"/>
          <w:szCs w:val="32"/>
        </w:rPr>
        <w:t>与项目牵头单位、联合实施主体共同签订项目任务书。</w:t>
      </w:r>
    </w:p>
    <w:p>
      <w:pPr>
        <w:spacing w:line="600" w:lineRule="exact"/>
        <w:ind w:firstLine="615"/>
        <w:rPr>
          <w:rFonts w:hint="eastAsia" w:ascii="方正仿宋_GBK"/>
          <w:color w:val="000000"/>
          <w:szCs w:val="32"/>
        </w:rPr>
      </w:pPr>
      <w:r>
        <w:rPr>
          <w:rFonts w:hint="eastAsia" w:ascii="方正仿宋_GBK"/>
          <w:color w:val="000000"/>
          <w:szCs w:val="32"/>
        </w:rPr>
        <w:t>项目任务书是项目结题验收、绩效评价、终止实施、抽查检查等科技管理活动的基本依据。</w:t>
      </w:r>
    </w:p>
    <w:p>
      <w:pPr>
        <w:spacing w:line="600" w:lineRule="exact"/>
        <w:ind w:firstLine="615"/>
        <w:rPr>
          <w:rFonts w:ascii="方正仿宋_GBK"/>
          <w:color w:val="000000"/>
          <w:szCs w:val="32"/>
        </w:rPr>
      </w:pPr>
      <w:r>
        <w:rPr>
          <w:rFonts w:hint="eastAsia" w:ascii="方正仿宋_GBK"/>
          <w:color w:val="000000"/>
          <w:szCs w:val="32"/>
        </w:rPr>
        <w:t>项目任务书内容以申报书为主要依据，应当明确项目实施内容、实施期限、考核指标、验收方式、各类主体权利义务、经费投入和成果权益等内容，明确约定项目实施主体的各项权利义务和违约责任追究条款。</w:t>
      </w:r>
    </w:p>
    <w:p>
      <w:pPr>
        <w:spacing w:line="600" w:lineRule="exact"/>
        <w:ind w:firstLine="615"/>
        <w:rPr>
          <w:rFonts w:hint="eastAsia" w:ascii="方正仿宋_GBK"/>
          <w:color w:val="000000"/>
          <w:szCs w:val="32"/>
        </w:rPr>
      </w:pPr>
      <w:r>
        <w:rPr>
          <w:rFonts w:hint="eastAsia" w:ascii="方正仿宋_GBK"/>
          <w:color w:val="000000"/>
          <w:szCs w:val="32"/>
        </w:rPr>
        <w:t>无正当理由逾期未签订的，视为自动放弃立项。</w:t>
      </w:r>
    </w:p>
    <w:p>
      <w:pPr>
        <w:spacing w:line="600" w:lineRule="exact"/>
        <w:ind w:firstLine="615"/>
        <w:rPr>
          <w:color w:val="000000"/>
          <w:szCs w:val="32"/>
        </w:rPr>
      </w:pPr>
      <w:r>
        <w:rPr>
          <w:rFonts w:hint="eastAsia" w:ascii="方正黑体_GBK" w:eastAsia="方正黑体_GBK"/>
          <w:color w:val="000000"/>
          <w:szCs w:val="32"/>
        </w:rPr>
        <w:t>第二十八条</w:t>
      </w:r>
      <w:r>
        <w:rPr>
          <w:rFonts w:hint="eastAsia" w:ascii="方正仿宋_GBK" w:eastAsia="方正黑体_GBK"/>
          <w:color w:val="000000"/>
          <w:szCs w:val="32"/>
        </w:rPr>
        <w:t xml:space="preserve"> </w:t>
      </w:r>
      <w:r>
        <w:rPr>
          <w:rFonts w:hint="eastAsia" w:ascii="方正仿宋_GBK"/>
          <w:color w:val="000000"/>
          <w:szCs w:val="32"/>
        </w:rPr>
        <w:t xml:space="preserve"> 项目</w:t>
      </w:r>
      <w:r>
        <w:rPr>
          <w:rFonts w:hint="eastAsia"/>
          <w:color w:val="000000"/>
          <w:szCs w:val="32"/>
        </w:rPr>
        <w:t>任务书签订后30日内，市科技局下达项目立项计划文件，并将财政科研经费拨付至项目牵头单位。</w:t>
      </w:r>
    </w:p>
    <w:p>
      <w:pPr>
        <w:spacing w:line="600" w:lineRule="exact"/>
        <w:ind w:firstLine="632"/>
        <w:rPr>
          <w:rFonts w:hint="eastAsia" w:ascii="方正仿宋_GBK"/>
          <w:color w:val="000000"/>
          <w:szCs w:val="32"/>
        </w:rPr>
      </w:pPr>
      <w:r>
        <w:rPr>
          <w:rFonts w:hint="eastAsia" w:ascii="方正黑体_GBK" w:eastAsia="方正黑体_GBK"/>
          <w:color w:val="000000"/>
          <w:szCs w:val="32"/>
        </w:rPr>
        <w:t xml:space="preserve">第二十九条 </w:t>
      </w:r>
      <w:r>
        <w:rPr>
          <w:rFonts w:hint="eastAsia" w:ascii="方正仿宋_GBK"/>
          <w:color w:val="000000"/>
          <w:szCs w:val="32"/>
        </w:rPr>
        <w:t xml:space="preserve"> 对特别重要、紧急需求的项目，经市科技局局长办公会审定后，可以采取“一事一议”的方式组织实施，根据实际情况确定申报条件、申报程序、立项方式、资助标准、资助方式和验收方式等。</w:t>
      </w:r>
    </w:p>
    <w:p>
      <w:pPr>
        <w:spacing w:line="600" w:lineRule="exact"/>
        <w:rPr>
          <w:rFonts w:hint="eastAsia" w:ascii="方正仿宋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第七章  过程管理</w:t>
      </w:r>
    </w:p>
    <w:p>
      <w:pPr>
        <w:spacing w:line="600" w:lineRule="exact"/>
        <w:ind w:firstLine="640" w:firstLineChars="200"/>
        <w:rPr>
          <w:rFonts w:ascii="方正仿宋_GBK"/>
          <w:color w:val="000000"/>
          <w:szCs w:val="32"/>
        </w:rPr>
      </w:pPr>
      <w:r>
        <w:rPr>
          <w:rFonts w:hint="eastAsia" w:ascii="方正黑体_GBK" w:eastAsia="方正黑体_GBK"/>
          <w:color w:val="000000"/>
          <w:szCs w:val="32"/>
        </w:rPr>
        <w:t>第三十条</w:t>
      </w:r>
      <w:r>
        <w:rPr>
          <w:rFonts w:hint="eastAsia" w:ascii="方正仿宋_GBK"/>
          <w:color w:val="000000"/>
          <w:szCs w:val="32"/>
        </w:rPr>
        <w:t xml:space="preserve">  项目承担单位履行项目管理主体责任，根据科研管理相关规定和项目任务书约定的研究目标、研究内容、分工安排，履行相应的职责和义务，按进度完成项目研究任务，相关情况纳入科研诚信记录。</w:t>
      </w:r>
    </w:p>
    <w:p>
      <w:pPr>
        <w:spacing w:line="600" w:lineRule="exact"/>
        <w:ind w:firstLine="640" w:firstLineChars="200"/>
        <w:rPr>
          <w:rFonts w:hint="eastAsia" w:ascii="方正仿宋_GBK"/>
          <w:color w:val="000000"/>
          <w:szCs w:val="32"/>
        </w:rPr>
      </w:pPr>
      <w:r>
        <w:rPr>
          <w:rFonts w:hint="eastAsia" w:ascii="方正仿宋_GBK"/>
          <w:color w:val="000000"/>
          <w:szCs w:val="32"/>
        </w:rPr>
        <w:t>探索建立国家科技创新基地负责制、首席科学家负责制、战略科技人才负责制、一流科技领军人才负责制和“里程碑”、“军令状”等项目管理方式。</w:t>
      </w:r>
    </w:p>
    <w:p>
      <w:pPr>
        <w:spacing w:line="600" w:lineRule="exact"/>
        <w:ind w:firstLine="640" w:firstLineChars="200"/>
        <w:rPr>
          <w:rFonts w:hint="eastAsia" w:ascii="方正仿宋_GBK"/>
          <w:color w:val="000000"/>
          <w:szCs w:val="32"/>
        </w:rPr>
      </w:pPr>
      <w:r>
        <w:rPr>
          <w:rFonts w:hint="eastAsia" w:ascii="方正仿宋_GBK"/>
          <w:color w:val="000000"/>
          <w:szCs w:val="32"/>
        </w:rPr>
        <w:t>采取“里程碑”管理方式实施的项目，按照节点目标进行考核评估并确定后续支持方式。采取签订“军令状”方式实施的项目，未在规定时间内完成研发目标将收回已经拨付的全部财政科研经费。</w:t>
      </w:r>
    </w:p>
    <w:p>
      <w:pPr>
        <w:spacing w:line="600" w:lineRule="exact"/>
        <w:ind w:firstLine="640" w:firstLineChars="200"/>
        <w:rPr>
          <w:rFonts w:hint="eastAsia"/>
          <w:color w:val="000000"/>
          <w:szCs w:val="32"/>
        </w:rPr>
      </w:pPr>
      <w:r>
        <w:rPr>
          <w:rFonts w:hint="eastAsia" w:ascii="方正黑体_GBK" w:eastAsia="方正黑体_GBK"/>
          <w:color w:val="000000"/>
          <w:szCs w:val="32"/>
        </w:rPr>
        <w:t>第三十一条</w:t>
      </w:r>
      <w:r>
        <w:rPr>
          <w:rFonts w:hint="eastAsia" w:ascii="方正仿宋_GBK" w:eastAsia="方正黑体_GBK"/>
          <w:color w:val="000000"/>
          <w:szCs w:val="32"/>
        </w:rPr>
        <w:t xml:space="preserve"> </w:t>
      </w:r>
      <w:r>
        <w:rPr>
          <w:rFonts w:hint="eastAsia" w:ascii="方正仿宋_GBK"/>
          <w:color w:val="000000"/>
          <w:szCs w:val="32"/>
        </w:rPr>
        <w:t xml:space="preserve"> 项目牵头单位和项目负责人应当及时报告项目实施过程中重大进展或者出现的重大问题等。技术创新与应用发展项目中的重大（重点）项目实行阶段报告和年度报告制度。</w:t>
      </w:r>
    </w:p>
    <w:p>
      <w:pPr>
        <w:spacing w:line="600" w:lineRule="exact"/>
        <w:ind w:firstLine="640" w:firstLineChars="200"/>
        <w:rPr>
          <w:rFonts w:ascii="方正仿宋_GBK"/>
          <w:color w:val="000000"/>
          <w:szCs w:val="32"/>
        </w:rPr>
      </w:pPr>
      <w:r>
        <w:rPr>
          <w:rFonts w:hint="eastAsia" w:ascii="方正黑体_GBK" w:eastAsia="方正黑体_GBK"/>
          <w:color w:val="000000"/>
          <w:szCs w:val="32"/>
        </w:rPr>
        <w:t>第三十二条</w:t>
      </w:r>
      <w:r>
        <w:rPr>
          <w:rFonts w:hint="eastAsia" w:ascii="方正仿宋_GBK" w:eastAsia="方正黑体_GBK"/>
          <w:color w:val="000000"/>
          <w:szCs w:val="32"/>
        </w:rPr>
        <w:t xml:space="preserve">  </w:t>
      </w:r>
      <w:r>
        <w:rPr>
          <w:rFonts w:hint="eastAsia" w:ascii="方正仿宋_GBK"/>
          <w:color w:val="000000"/>
          <w:szCs w:val="32"/>
        </w:rPr>
        <w:t>项目实施期间，涉及以下事项的变更属于重大事项变更：项目牵头单位、考核指标、项目名称、项目负责人、项目延期等。</w:t>
      </w:r>
    </w:p>
    <w:p>
      <w:pPr>
        <w:spacing w:line="600" w:lineRule="exact"/>
        <w:ind w:firstLine="640" w:firstLineChars="200"/>
        <w:rPr>
          <w:rFonts w:ascii="方正仿宋_GBK"/>
          <w:color w:val="000000"/>
          <w:szCs w:val="32"/>
        </w:rPr>
      </w:pPr>
      <w:r>
        <w:rPr>
          <w:rFonts w:hint="eastAsia" w:ascii="方正仿宋_GBK"/>
          <w:color w:val="000000"/>
          <w:szCs w:val="32"/>
        </w:rPr>
        <w:t>重大</w:t>
      </w:r>
      <w:r>
        <w:rPr>
          <w:rFonts w:ascii="方正仿宋_GBK"/>
          <w:color w:val="000000"/>
          <w:szCs w:val="32"/>
        </w:rPr>
        <w:t>事项变更应当由项目承担单位</w:t>
      </w:r>
      <w:r>
        <w:rPr>
          <w:rFonts w:hint="default" w:ascii="Times New Roman" w:hAnsi="Times New Roman" w:cs="Times New Roman"/>
          <w:color w:val="000000"/>
          <w:szCs w:val="32"/>
        </w:rPr>
        <w:t>在变更事由发生之日起30日内，且在距项目实施期届满60日前提出</w:t>
      </w:r>
      <w:r>
        <w:rPr>
          <w:rFonts w:hint="eastAsia" w:ascii="方正仿宋_GBK"/>
          <w:color w:val="000000"/>
          <w:szCs w:val="32"/>
        </w:rPr>
        <w:t>申请，</w:t>
      </w:r>
      <w:r>
        <w:rPr>
          <w:rFonts w:hint="eastAsia"/>
          <w:color w:val="000000"/>
          <w:szCs w:val="32"/>
        </w:rPr>
        <w:t>说明变更理由，经市科技局审核同意后签订补充任务书予以变更。</w:t>
      </w:r>
    </w:p>
    <w:p>
      <w:pPr>
        <w:spacing w:line="600" w:lineRule="exact"/>
        <w:ind w:firstLine="640" w:firstLineChars="200"/>
        <w:rPr>
          <w:rFonts w:hint="eastAsia"/>
          <w:color w:val="000000"/>
          <w:szCs w:val="32"/>
        </w:rPr>
      </w:pPr>
      <w:r>
        <w:rPr>
          <w:rFonts w:hint="eastAsia"/>
          <w:color w:val="000000"/>
          <w:szCs w:val="32"/>
        </w:rPr>
        <w:t>项目延期原则上只能申请1次，且延期时间不超过1年。</w:t>
      </w:r>
    </w:p>
    <w:p>
      <w:pPr>
        <w:spacing w:line="600" w:lineRule="exact"/>
        <w:ind w:firstLine="640" w:firstLineChars="200"/>
        <w:rPr>
          <w:rFonts w:hint="eastAsia"/>
          <w:color w:val="000000"/>
          <w:szCs w:val="32"/>
        </w:rPr>
      </w:pPr>
      <w:r>
        <w:rPr>
          <w:rFonts w:hint="eastAsia"/>
          <w:color w:val="000000"/>
          <w:szCs w:val="32"/>
        </w:rPr>
        <w:t>重大项目涉及的重大事项变更按照相应审核程序办理。</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第三十三条</w:t>
      </w:r>
      <w:r>
        <w:rPr>
          <w:rFonts w:hint="eastAsia" w:ascii="方正仿宋_GBK"/>
          <w:color w:val="000000"/>
          <w:szCs w:val="32"/>
        </w:rPr>
        <w:t xml:space="preserve">  除重大事项变更外的其他变更事项由项目承担单位根据内部管理制</w:t>
      </w:r>
      <w:r>
        <w:rPr>
          <w:rFonts w:hint="eastAsia"/>
          <w:color w:val="000000"/>
          <w:szCs w:val="32"/>
        </w:rPr>
        <w:t>度办理，变</w:t>
      </w:r>
      <w:r>
        <w:rPr>
          <w:rFonts w:hint="eastAsia" w:ascii="方正仿宋_GBK"/>
          <w:color w:val="000000"/>
          <w:szCs w:val="32"/>
        </w:rPr>
        <w:t>更情况提交信息</w:t>
      </w:r>
      <w:r>
        <w:rPr>
          <w:rFonts w:ascii="方正仿宋_GBK"/>
          <w:color w:val="000000"/>
          <w:szCs w:val="32"/>
        </w:rPr>
        <w:t>系统</w:t>
      </w:r>
      <w:r>
        <w:rPr>
          <w:rFonts w:hint="eastAsia" w:ascii="方正仿宋_GBK"/>
          <w:color w:val="000000"/>
          <w:szCs w:val="32"/>
        </w:rPr>
        <w:t>。</w:t>
      </w:r>
    </w:p>
    <w:p>
      <w:pPr>
        <w:spacing w:line="600" w:lineRule="exact"/>
        <w:ind w:firstLine="640" w:firstLineChars="200"/>
        <w:rPr>
          <w:color w:val="000000"/>
          <w:szCs w:val="32"/>
        </w:rPr>
      </w:pPr>
      <w:r>
        <w:rPr>
          <w:rFonts w:hint="eastAsia" w:ascii="方正仿宋_GBK"/>
          <w:color w:val="000000"/>
          <w:szCs w:val="32"/>
        </w:rPr>
        <w:t>项目负责人可以根据项目需要，按规定自主组建</w:t>
      </w:r>
      <w:r>
        <w:rPr>
          <w:rFonts w:hint="eastAsia"/>
          <w:color w:val="000000"/>
          <w:szCs w:val="32"/>
        </w:rPr>
        <w:t>科研团队，并结合项目实施进展情况进行相应调整。科研人员可以在研究方向不变、不调减考核指标的前提下自主调整研究方案和技术路线。</w:t>
      </w:r>
    </w:p>
    <w:p>
      <w:pPr>
        <w:spacing w:line="570" w:lineRule="exact"/>
        <w:ind w:firstLine="640" w:firstLineChars="200"/>
        <w:jc w:val="left"/>
        <w:rPr>
          <w:rFonts w:hint="eastAsia" w:ascii="方正仿宋_GBK"/>
          <w:color w:val="000000"/>
          <w:szCs w:val="32"/>
        </w:rPr>
      </w:pPr>
      <w:r>
        <w:rPr>
          <w:rFonts w:ascii="方正仿宋_GBK"/>
          <w:color w:val="000000"/>
          <w:szCs w:val="32"/>
        </w:rPr>
        <w:t>依据本办法规定和任务书约定应当由项目牵头单位或者项目负责人</w:t>
      </w:r>
      <w:r>
        <w:rPr>
          <w:rFonts w:hint="eastAsia" w:ascii="方正仿宋_GBK"/>
          <w:color w:val="000000"/>
          <w:szCs w:val="32"/>
        </w:rPr>
        <w:t>提交</w:t>
      </w:r>
      <w:r>
        <w:rPr>
          <w:rFonts w:ascii="方正仿宋_GBK"/>
          <w:color w:val="000000"/>
          <w:szCs w:val="32"/>
        </w:rPr>
        <w:t>信息系统的资料</w:t>
      </w:r>
      <w:r>
        <w:rPr>
          <w:rFonts w:hint="eastAsia" w:ascii="方正仿宋_GBK"/>
          <w:color w:val="000000"/>
          <w:szCs w:val="32"/>
        </w:rPr>
        <w:t>，须在规定时限内提交。自主变更事项</w:t>
      </w:r>
      <w:r>
        <w:rPr>
          <w:rFonts w:ascii="方正仿宋_GBK"/>
          <w:color w:val="000000"/>
          <w:szCs w:val="32"/>
        </w:rPr>
        <w:t>应当在变更事由发生之日起</w:t>
      </w:r>
      <w:r>
        <w:rPr>
          <w:rFonts w:hint="eastAsia" w:ascii="方正仿宋_GBK"/>
          <w:color w:val="000000"/>
          <w:szCs w:val="32"/>
        </w:rPr>
        <w:t>3</w:t>
      </w:r>
      <w:r>
        <w:rPr>
          <w:rFonts w:ascii="方正仿宋_GBK"/>
          <w:color w:val="000000"/>
          <w:szCs w:val="32"/>
        </w:rPr>
        <w:t>0日内</w:t>
      </w:r>
      <w:r>
        <w:rPr>
          <w:rFonts w:hint="eastAsia" w:ascii="方正仿宋_GBK"/>
          <w:color w:val="000000"/>
          <w:szCs w:val="32"/>
        </w:rPr>
        <w:t>提交。</w:t>
      </w:r>
    </w:p>
    <w:p>
      <w:pPr>
        <w:spacing w:line="600" w:lineRule="exact"/>
        <w:ind w:firstLine="640" w:firstLineChars="200"/>
        <w:rPr>
          <w:rFonts w:hint="eastAsia" w:ascii="方正仿宋_GBK"/>
          <w:color w:val="000000"/>
          <w:szCs w:val="32"/>
        </w:rPr>
      </w:pPr>
      <w:r>
        <w:rPr>
          <w:rFonts w:hint="eastAsia" w:ascii="方正黑体_GBK" w:eastAsia="方正黑体_GBK"/>
          <w:color w:val="000000"/>
          <w:szCs w:val="32"/>
        </w:rPr>
        <w:t>第三十四条</w:t>
      </w:r>
      <w:r>
        <w:rPr>
          <w:rFonts w:hint="eastAsia" w:ascii="方正仿宋_GBK" w:eastAsia="方正黑体_GBK"/>
          <w:color w:val="000000"/>
          <w:szCs w:val="32"/>
        </w:rPr>
        <w:t xml:space="preserve">  </w:t>
      </w:r>
      <w:bookmarkStart w:id="1" w:name="_Hlk130672084"/>
      <w:r>
        <w:rPr>
          <w:rFonts w:hint="eastAsia" w:ascii="方正仿宋_GBK"/>
          <w:color w:val="000000"/>
          <w:szCs w:val="32"/>
        </w:rPr>
        <w:t>项目发生以下情形之一，无法继续实施的，应当启动终止程序：</w:t>
      </w:r>
    </w:p>
    <w:p>
      <w:pPr>
        <w:spacing w:line="620" w:lineRule="exact"/>
        <w:ind w:firstLine="640" w:firstLineChars="200"/>
        <w:rPr>
          <w:rFonts w:hint="eastAsia"/>
          <w:color w:val="000000"/>
          <w:szCs w:val="32"/>
        </w:rPr>
      </w:pPr>
      <w:r>
        <w:rPr>
          <w:rFonts w:hint="eastAsia" w:ascii="方正仿宋_GBK"/>
          <w:color w:val="000000"/>
          <w:szCs w:val="32"/>
        </w:rPr>
        <w:t>（一）因政策调整、市场变化、技术变化、自然灾害、项目负责人离职或者死亡等不可预计的客观原因导致</w:t>
      </w:r>
      <w:r>
        <w:rPr>
          <w:rFonts w:hint="eastAsia"/>
          <w:color w:val="000000"/>
          <w:szCs w:val="32"/>
        </w:rPr>
        <w:t>项目无法继续进行、没有必要继续进行或者无法完成合同预期目标任务的；</w:t>
      </w:r>
    </w:p>
    <w:p>
      <w:pPr>
        <w:spacing w:line="620" w:lineRule="exact"/>
        <w:ind w:firstLine="640" w:firstLineChars="200"/>
        <w:rPr>
          <w:rFonts w:hint="eastAsia"/>
          <w:color w:val="000000"/>
          <w:szCs w:val="32"/>
        </w:rPr>
      </w:pPr>
      <w:r>
        <w:rPr>
          <w:rFonts w:hint="eastAsia"/>
          <w:color w:val="000000"/>
          <w:szCs w:val="32"/>
        </w:rPr>
        <w:t>（二）经实践证明技术路线不可行或者不合理，且无改进办法，导致项目无法完成目标任务的；</w:t>
      </w:r>
    </w:p>
    <w:p>
      <w:pPr>
        <w:spacing w:line="620" w:lineRule="exact"/>
        <w:ind w:firstLine="640" w:firstLineChars="200"/>
        <w:rPr>
          <w:rFonts w:hint="eastAsia"/>
          <w:color w:val="000000"/>
          <w:spacing w:val="-4"/>
          <w:szCs w:val="32"/>
        </w:rPr>
      </w:pPr>
      <w:r>
        <w:rPr>
          <w:rFonts w:hint="eastAsia"/>
          <w:color w:val="000000"/>
          <w:szCs w:val="32"/>
        </w:rPr>
        <w:t>（三）不接</w:t>
      </w:r>
      <w:r>
        <w:rPr>
          <w:rFonts w:hint="eastAsia"/>
          <w:color w:val="000000"/>
          <w:spacing w:val="-4"/>
          <w:szCs w:val="32"/>
        </w:rPr>
        <w:t>受、不配合项目监督检查或者绩效评价，或者在监督检查要求限期整改后仍未通过的、根据绩效评价结果须终止的；</w:t>
      </w:r>
    </w:p>
    <w:p>
      <w:pPr>
        <w:spacing w:line="620" w:lineRule="exact"/>
        <w:ind w:firstLine="640" w:firstLineChars="200"/>
        <w:rPr>
          <w:rFonts w:hint="eastAsia"/>
          <w:color w:val="000000"/>
          <w:szCs w:val="32"/>
        </w:rPr>
      </w:pPr>
      <w:r>
        <w:rPr>
          <w:rFonts w:hint="eastAsia"/>
          <w:color w:val="000000"/>
          <w:szCs w:val="32"/>
        </w:rPr>
        <w:t>（四）无正当理由项目实施周期届满后6个月仍未提交验收申</w:t>
      </w:r>
      <w:r>
        <w:rPr>
          <w:rFonts w:hint="eastAsia" w:ascii="方正仿宋_GBK"/>
          <w:color w:val="000000"/>
          <w:szCs w:val="32"/>
        </w:rPr>
        <w:t>请的</w:t>
      </w:r>
      <w:r>
        <w:rPr>
          <w:rFonts w:hint="eastAsia"/>
          <w:color w:val="000000"/>
          <w:szCs w:val="32"/>
        </w:rPr>
        <w:t>；</w:t>
      </w:r>
    </w:p>
    <w:p>
      <w:pPr>
        <w:spacing w:line="620" w:lineRule="exact"/>
        <w:ind w:firstLine="640" w:firstLineChars="200"/>
        <w:rPr>
          <w:rFonts w:hint="eastAsia"/>
          <w:color w:val="000000"/>
          <w:szCs w:val="32"/>
        </w:rPr>
      </w:pPr>
      <w:r>
        <w:rPr>
          <w:rFonts w:hint="eastAsia"/>
          <w:color w:val="000000"/>
          <w:szCs w:val="32"/>
        </w:rPr>
        <w:t>（五）项目承担单位已停止经营活动或者已注销、吊销的；</w:t>
      </w:r>
    </w:p>
    <w:p>
      <w:pPr>
        <w:spacing w:line="620" w:lineRule="exact"/>
        <w:ind w:firstLine="640" w:firstLineChars="200"/>
        <w:rPr>
          <w:rFonts w:hint="eastAsia"/>
          <w:color w:val="000000"/>
          <w:szCs w:val="32"/>
        </w:rPr>
      </w:pPr>
      <w:r>
        <w:rPr>
          <w:rFonts w:hint="eastAsia"/>
          <w:color w:val="000000"/>
          <w:szCs w:val="32"/>
        </w:rPr>
        <w:t>（六）发现项目申报、实施过程中有违法违规或者弄虚作假情形的；</w:t>
      </w:r>
    </w:p>
    <w:p>
      <w:pPr>
        <w:spacing w:line="620" w:lineRule="exact"/>
        <w:ind w:firstLine="640" w:firstLineChars="200"/>
        <w:rPr>
          <w:rFonts w:hint="eastAsia"/>
          <w:color w:val="000000"/>
          <w:szCs w:val="32"/>
        </w:rPr>
      </w:pPr>
      <w:r>
        <w:rPr>
          <w:rFonts w:hint="eastAsia"/>
          <w:color w:val="000000"/>
          <w:szCs w:val="32"/>
        </w:rPr>
        <w:t>（七）其他导致项目无法正常实施的情形。</w:t>
      </w:r>
    </w:p>
    <w:bookmarkEnd w:id="1"/>
    <w:p>
      <w:pPr>
        <w:spacing w:line="620" w:lineRule="exact"/>
        <w:ind w:firstLine="640" w:firstLineChars="200"/>
        <w:rPr>
          <w:color w:val="000000"/>
          <w:szCs w:val="32"/>
        </w:rPr>
      </w:pPr>
      <w:r>
        <w:rPr>
          <w:rFonts w:hint="eastAsia" w:ascii="方正黑体_GBK" w:eastAsia="方正黑体_GBK"/>
          <w:color w:val="000000"/>
          <w:szCs w:val="32"/>
        </w:rPr>
        <w:t>第三十五条</w:t>
      </w:r>
      <w:r>
        <w:rPr>
          <w:rFonts w:hint="eastAsia" w:ascii="方正仿宋_GBK"/>
          <w:color w:val="000000"/>
          <w:szCs w:val="32"/>
        </w:rPr>
        <w:t xml:space="preserve"> 项目终止可以由项目承担单位主动</w:t>
      </w:r>
      <w:r>
        <w:rPr>
          <w:rFonts w:hint="eastAsia"/>
          <w:color w:val="000000"/>
          <w:szCs w:val="32"/>
        </w:rPr>
        <w:t>提出申请，也可以由市科技局强制实施终止。</w:t>
      </w:r>
    </w:p>
    <w:p>
      <w:pPr>
        <w:spacing w:line="620" w:lineRule="exact"/>
        <w:ind w:firstLine="640" w:firstLineChars="200"/>
        <w:jc w:val="left"/>
        <w:rPr>
          <w:rFonts w:hint="eastAsia" w:ascii="方正仿宋_GBK"/>
          <w:color w:val="000000"/>
          <w:szCs w:val="32"/>
        </w:rPr>
      </w:pPr>
      <w:r>
        <w:rPr>
          <w:rFonts w:hint="eastAsia"/>
          <w:color w:val="000000"/>
          <w:szCs w:val="32"/>
        </w:rPr>
        <w:t>属于第三十四条（一）（二）类情形的，项目牵头单位及时主动申请终止，经市科技局审核或者组织专家论证情况属实的，</w:t>
      </w:r>
      <w:r>
        <w:rPr>
          <w:rFonts w:hint="eastAsia" w:ascii="方正仿宋_GBK"/>
          <w:color w:val="000000"/>
          <w:szCs w:val="32"/>
        </w:rPr>
        <w:t>不进行科研诚信记录。其他</w:t>
      </w:r>
      <w:r>
        <w:rPr>
          <w:rFonts w:hint="eastAsia"/>
          <w:color w:val="000000"/>
          <w:szCs w:val="32"/>
        </w:rPr>
        <w:t>终止情形按规定进行科研诚信记录。</w:t>
      </w:r>
    </w:p>
    <w:p>
      <w:pPr>
        <w:spacing w:line="620" w:lineRule="exact"/>
        <w:ind w:firstLine="640" w:firstLineChars="200"/>
        <w:rPr>
          <w:rFonts w:hint="eastAsia"/>
          <w:color w:val="000000"/>
          <w:szCs w:val="32"/>
        </w:rPr>
      </w:pPr>
      <w:r>
        <w:rPr>
          <w:rFonts w:hint="eastAsia"/>
          <w:color w:val="000000"/>
          <w:szCs w:val="32"/>
        </w:rPr>
        <w:t>拟终止的项目经市科技局按程序审定后予以公示5个工作日，经公示无异议的发出项目终止通知书。</w:t>
      </w:r>
    </w:p>
    <w:p>
      <w:pPr>
        <w:spacing w:line="620" w:lineRule="exact"/>
        <w:ind w:firstLine="640" w:firstLineChars="200"/>
        <w:rPr>
          <w:rFonts w:hint="eastAsia"/>
          <w:color w:val="000000"/>
          <w:szCs w:val="32"/>
        </w:rPr>
      </w:pPr>
      <w:r>
        <w:rPr>
          <w:rFonts w:hint="eastAsia"/>
          <w:color w:val="000000"/>
          <w:szCs w:val="32"/>
        </w:rPr>
        <w:t>对存在异议的项目，由市科技局结合实际组织专家进行评估形成项目终止的最终处理意见。</w:t>
      </w:r>
    </w:p>
    <w:p>
      <w:pPr>
        <w:spacing w:line="600" w:lineRule="exact"/>
        <w:ind w:left="0" w:leftChars="0" w:firstLine="0" w:firstLineChars="0"/>
        <w:jc w:val="center"/>
        <w:rPr>
          <w:rFonts w:hint="eastAsia" w:ascii="方正黑体_GBK" w:eastAsia="方正黑体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第八章  验收与结题</w:t>
      </w:r>
    </w:p>
    <w:p>
      <w:pPr>
        <w:spacing w:line="600" w:lineRule="exact"/>
        <w:ind w:firstLine="640" w:firstLineChars="200"/>
        <w:rPr>
          <w:rFonts w:hint="eastAsia"/>
          <w:color w:val="000000"/>
          <w:szCs w:val="32"/>
        </w:rPr>
      </w:pPr>
      <w:r>
        <w:rPr>
          <w:rFonts w:hint="eastAsia" w:ascii="方正黑体_GBK" w:eastAsia="方正黑体_GBK"/>
          <w:color w:val="000000"/>
          <w:szCs w:val="32"/>
        </w:rPr>
        <w:t>第三十六条</w:t>
      </w:r>
      <w:r>
        <w:rPr>
          <w:rFonts w:hint="eastAsia" w:ascii="方正仿宋_GBK"/>
          <w:color w:val="000000"/>
          <w:szCs w:val="32"/>
        </w:rPr>
        <w:t xml:space="preserve">  </w:t>
      </w:r>
      <w:r>
        <w:rPr>
          <w:rFonts w:hint="eastAsia"/>
          <w:color w:val="000000"/>
          <w:szCs w:val="32"/>
        </w:rPr>
        <w:t>项目实施期届满应当进行验收评价，以项目任务书约定的考核指标为基本依据，结合项目研究成果的水平及创新性、成果示范推广及应用前景、项目组织管理、高价值发明专利的形成和管理、人才（团队）培养、科学普及、经费投入和使用情况等形成验收评价结论。</w:t>
      </w:r>
    </w:p>
    <w:p>
      <w:pPr>
        <w:spacing w:line="600" w:lineRule="exact"/>
        <w:ind w:firstLine="640" w:firstLineChars="200"/>
        <w:rPr>
          <w:rFonts w:hint="eastAsia"/>
          <w:color w:val="000000"/>
          <w:szCs w:val="32"/>
        </w:rPr>
      </w:pPr>
      <w:r>
        <w:rPr>
          <w:rFonts w:hint="eastAsia" w:ascii="方正黑体_GBK" w:eastAsia="方正黑体_GBK"/>
          <w:color w:val="000000"/>
          <w:szCs w:val="32"/>
        </w:rPr>
        <w:t>第三十七条</w:t>
      </w:r>
      <w:r>
        <w:rPr>
          <w:rFonts w:hint="eastAsia" w:ascii="方正仿宋_GBK"/>
          <w:color w:val="000000"/>
          <w:szCs w:val="32"/>
        </w:rPr>
        <w:t xml:space="preserve">  项目负责人应当在任务书约</w:t>
      </w:r>
      <w:r>
        <w:rPr>
          <w:rFonts w:hint="eastAsia"/>
          <w:color w:val="000000"/>
          <w:szCs w:val="32"/>
        </w:rPr>
        <w:t>定的项目实施期限届满后3个月内提交验收评价材料。项目承担单位可根据项目执行实际情况，在实施周期过半后，申请提前验收。</w:t>
      </w:r>
    </w:p>
    <w:p>
      <w:pPr>
        <w:spacing w:line="600" w:lineRule="exact"/>
        <w:ind w:firstLine="640" w:firstLineChars="200"/>
        <w:rPr>
          <w:rFonts w:hint="eastAsia"/>
          <w:color w:val="000000"/>
          <w:szCs w:val="32"/>
        </w:rPr>
      </w:pPr>
      <w:r>
        <w:rPr>
          <w:rFonts w:hint="eastAsia"/>
          <w:color w:val="000000"/>
          <w:szCs w:val="32"/>
        </w:rPr>
        <w:t>验收评价材料包括任务完成材料和财务验收材料。</w:t>
      </w:r>
    </w:p>
    <w:p>
      <w:pPr>
        <w:spacing w:line="600" w:lineRule="exact"/>
        <w:ind w:firstLine="615"/>
        <w:rPr>
          <w:rFonts w:hint="eastAsia" w:ascii="方正仿宋_GBK"/>
          <w:color w:val="000000"/>
          <w:spacing w:val="-4"/>
          <w:szCs w:val="32"/>
        </w:rPr>
      </w:pPr>
      <w:r>
        <w:rPr>
          <w:rFonts w:hint="eastAsia"/>
          <w:color w:val="000000"/>
          <w:szCs w:val="32"/>
        </w:rPr>
        <w:t>任务完成材料应包括但不限于：项目结题自评估报告、科技报告、成果报告、科学数据、相关证明材料（包括法定检测报告、用户意见、应用证明、第三方验证证明、技术合同认定登记等）。</w:t>
      </w:r>
    </w:p>
    <w:p>
      <w:pPr>
        <w:spacing w:line="600" w:lineRule="exact"/>
        <w:ind w:firstLine="640" w:firstLineChars="200"/>
        <w:rPr>
          <w:rFonts w:hint="eastAsia"/>
          <w:color w:val="000000"/>
          <w:szCs w:val="32"/>
        </w:rPr>
      </w:pPr>
      <w:r>
        <w:rPr>
          <w:rFonts w:hint="eastAsia"/>
          <w:color w:val="000000"/>
          <w:szCs w:val="32"/>
        </w:rPr>
        <w:t>财务验收材料为项目经费决算表或者专项审计报告。</w:t>
      </w:r>
    </w:p>
    <w:p>
      <w:pPr>
        <w:spacing w:line="600" w:lineRule="exact"/>
        <w:ind w:firstLine="615"/>
        <w:rPr>
          <w:rFonts w:hint="eastAsia" w:ascii="方正仿宋_GBK"/>
          <w:color w:val="000000"/>
          <w:szCs w:val="32"/>
        </w:rPr>
      </w:pPr>
      <w:r>
        <w:rPr>
          <w:rFonts w:hint="eastAsia" w:ascii="方正黑体_GBK" w:eastAsia="方正黑体_GBK"/>
          <w:color w:val="000000"/>
          <w:szCs w:val="32"/>
        </w:rPr>
        <w:t>第三十八条</w:t>
      </w:r>
      <w:r>
        <w:rPr>
          <w:rFonts w:hint="eastAsia" w:ascii="方正仿宋_GBK"/>
          <w:color w:val="000000"/>
          <w:szCs w:val="32"/>
        </w:rPr>
        <w:t xml:space="preserve">  根据项目不同类别可以采取评审验收、结题备案等方式实施验收。</w:t>
      </w:r>
    </w:p>
    <w:p>
      <w:pPr>
        <w:spacing w:line="600" w:lineRule="exact"/>
        <w:ind w:firstLine="640" w:firstLineChars="200"/>
        <w:rPr>
          <w:color w:val="000000"/>
          <w:szCs w:val="32"/>
        </w:rPr>
      </w:pPr>
      <w:r>
        <w:rPr>
          <w:rFonts w:hint="eastAsia"/>
          <w:color w:val="000000"/>
          <w:szCs w:val="32"/>
        </w:rPr>
        <w:t>（一）评审验收由市科技局组织或者委托第三方机构组织实施。项目承担单位对项目负责人提交的验收材料进行初审后提交至市科技局，市科技局自收到验收材料后3个月内自行或者委托第三方机构组织评审专家组进行结题验收。根据验收需要可以进行现场核查。</w:t>
      </w:r>
    </w:p>
    <w:p>
      <w:pPr>
        <w:spacing w:line="600" w:lineRule="exact"/>
        <w:ind w:firstLine="640" w:firstLineChars="200"/>
        <w:rPr>
          <w:rFonts w:hint="eastAsia"/>
          <w:color w:val="000000"/>
          <w:szCs w:val="32"/>
        </w:rPr>
      </w:pPr>
      <w:r>
        <w:rPr>
          <w:rFonts w:hint="eastAsia"/>
          <w:color w:val="000000"/>
          <w:szCs w:val="32"/>
        </w:rPr>
        <w:t>（二）结题备案由项目承担单位在项目实施期限届满后3个月内自行或者委托第三方机构组织结题验收，并将验收材料和验收结果提交信息</w:t>
      </w:r>
      <w:r>
        <w:rPr>
          <w:color w:val="000000"/>
          <w:szCs w:val="32"/>
        </w:rPr>
        <w:t>系统</w:t>
      </w:r>
      <w:r>
        <w:rPr>
          <w:rFonts w:hint="eastAsia"/>
          <w:color w:val="000000"/>
          <w:szCs w:val="32"/>
        </w:rPr>
        <w:t>。市科技局对验收情况进行抽查，抽查比例根据实际情况确定。</w:t>
      </w:r>
    </w:p>
    <w:p>
      <w:pPr>
        <w:spacing w:line="600" w:lineRule="exact"/>
        <w:ind w:firstLine="615"/>
        <w:rPr>
          <w:rFonts w:ascii="方正仿宋_GBK"/>
          <w:color w:val="000000"/>
          <w:szCs w:val="32"/>
        </w:rPr>
      </w:pPr>
      <w:r>
        <w:rPr>
          <w:rFonts w:hint="eastAsia" w:ascii="方正黑体_GBK" w:eastAsia="方正黑体_GBK"/>
          <w:color w:val="000000"/>
          <w:szCs w:val="32"/>
        </w:rPr>
        <w:t>第三十九条</w:t>
      </w:r>
      <w:r>
        <w:rPr>
          <w:rFonts w:hint="eastAsia" w:ascii="方正仿宋_GBK"/>
          <w:color w:val="000000"/>
          <w:szCs w:val="32"/>
        </w:rPr>
        <w:t xml:space="preserve">  验收结果分为通过验收和不通过验收。具体按照以下方式确定：</w:t>
      </w:r>
    </w:p>
    <w:p>
      <w:pPr>
        <w:spacing w:line="600" w:lineRule="exact"/>
        <w:ind w:firstLine="615"/>
        <w:rPr>
          <w:rFonts w:hint="eastAsia"/>
          <w:color w:val="000000"/>
          <w:szCs w:val="32"/>
        </w:rPr>
      </w:pPr>
      <w:r>
        <w:rPr>
          <w:rFonts w:hint="eastAsia"/>
          <w:color w:val="000000"/>
          <w:szCs w:val="32"/>
        </w:rPr>
        <w:t>（一）已完成任务书约定的考核指标且未发现违反相关规定的为通过验收；</w:t>
      </w:r>
    </w:p>
    <w:p>
      <w:pPr>
        <w:spacing w:line="600" w:lineRule="exact"/>
        <w:ind w:firstLine="640" w:firstLineChars="200"/>
        <w:rPr>
          <w:rFonts w:hint="eastAsia"/>
          <w:color w:val="000000"/>
          <w:szCs w:val="32"/>
        </w:rPr>
      </w:pPr>
      <w:r>
        <w:rPr>
          <w:rFonts w:hint="eastAsia"/>
          <w:color w:val="000000"/>
          <w:szCs w:val="32"/>
        </w:rPr>
        <w:t>（二）未完成任务书约定的考核指标为不通过验收</w:t>
      </w:r>
      <w:r>
        <w:rPr>
          <w:rFonts w:hint="eastAsia" w:ascii="方正仿宋_GBK"/>
          <w:color w:val="000000"/>
          <w:szCs w:val="32"/>
        </w:rPr>
        <w:t>，按照规定进行财政科研经费审计清算和科研诚信记录</w:t>
      </w:r>
      <w:r>
        <w:rPr>
          <w:rFonts w:hint="eastAsia"/>
          <w:color w:val="000000"/>
          <w:szCs w:val="32"/>
        </w:rPr>
        <w:t>。</w:t>
      </w:r>
    </w:p>
    <w:p>
      <w:pPr>
        <w:spacing w:line="600" w:lineRule="exact"/>
        <w:ind w:firstLine="615"/>
        <w:rPr>
          <w:rFonts w:hint="eastAsia"/>
          <w:color w:val="000000"/>
          <w:szCs w:val="32"/>
        </w:rPr>
      </w:pPr>
      <w:r>
        <w:rPr>
          <w:rFonts w:hint="eastAsia" w:ascii="方正黑体_GBK" w:eastAsia="方正黑体_GBK"/>
          <w:color w:val="000000"/>
          <w:szCs w:val="32"/>
        </w:rPr>
        <w:t>第四十条</w:t>
      </w:r>
      <w:r>
        <w:rPr>
          <w:rFonts w:hint="eastAsia" w:ascii="方正仿宋_GBK" w:eastAsia="方正黑体_GBK"/>
          <w:color w:val="000000"/>
          <w:szCs w:val="32"/>
        </w:rPr>
        <w:t xml:space="preserve">  </w:t>
      </w:r>
      <w:r>
        <w:rPr>
          <w:rFonts w:hint="eastAsia" w:ascii="方正仿宋_GBK"/>
          <w:color w:val="000000"/>
          <w:szCs w:val="32"/>
        </w:rPr>
        <w:t>项目验收结果由市科技局通过门户</w:t>
      </w:r>
      <w:r>
        <w:rPr>
          <w:rFonts w:hint="eastAsia"/>
          <w:color w:val="000000"/>
          <w:szCs w:val="32"/>
        </w:rPr>
        <w:t>网站进行公示，公示期为5个工作日。</w:t>
      </w:r>
    </w:p>
    <w:p>
      <w:pPr>
        <w:spacing w:line="600" w:lineRule="exact"/>
        <w:ind w:firstLine="640" w:firstLineChars="200"/>
        <w:rPr>
          <w:color w:val="000000"/>
          <w:szCs w:val="32"/>
        </w:rPr>
      </w:pPr>
      <w:r>
        <w:rPr>
          <w:rFonts w:hint="eastAsia" w:ascii="方正黑体_GBK" w:eastAsia="方正黑体_GBK"/>
          <w:color w:val="000000"/>
          <w:szCs w:val="32"/>
        </w:rPr>
        <w:t>第四十一条</w:t>
      </w:r>
      <w:r>
        <w:rPr>
          <w:rFonts w:hint="eastAsia" w:ascii="方正仿宋_GBK" w:eastAsia="方正黑体_GBK"/>
          <w:color w:val="000000"/>
          <w:szCs w:val="32"/>
        </w:rPr>
        <w:t xml:space="preserve"> </w:t>
      </w:r>
      <w:r>
        <w:rPr>
          <w:rFonts w:hint="eastAsia" w:ascii="方正仿宋_GBK"/>
          <w:color w:val="000000"/>
          <w:szCs w:val="32"/>
        </w:rPr>
        <w:t xml:space="preserve"> </w:t>
      </w:r>
      <w:r>
        <w:rPr>
          <w:rFonts w:hint="eastAsia"/>
          <w:color w:val="000000"/>
          <w:szCs w:val="32"/>
        </w:rPr>
        <w:t>项目承担单位对公示结果有异议的，应当在公示期内说明理由并提供相应佐证材料，申请再次验收。市科技局按程序进行审核后决定是否再次组织验收。</w:t>
      </w:r>
      <w:r>
        <w:rPr>
          <w:color w:val="000000"/>
          <w:szCs w:val="32"/>
        </w:rPr>
        <w:t>再</w:t>
      </w:r>
      <w:r>
        <w:rPr>
          <w:rFonts w:hint="eastAsia"/>
          <w:color w:val="000000"/>
          <w:szCs w:val="32"/>
        </w:rPr>
        <w:t>次验收结果为项目最终验收结果。</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第四十二条</w:t>
      </w:r>
      <w:r>
        <w:rPr>
          <w:rFonts w:hint="eastAsia" w:ascii="方正仿宋_GBK" w:eastAsia="方正黑体_GBK"/>
          <w:color w:val="000000"/>
          <w:szCs w:val="32"/>
        </w:rPr>
        <w:t xml:space="preserve">  </w:t>
      </w:r>
      <w:r>
        <w:rPr>
          <w:rFonts w:hint="eastAsia" w:ascii="方正仿宋_GBK"/>
          <w:color w:val="000000"/>
          <w:szCs w:val="32"/>
        </w:rPr>
        <w:t>因关键技术、市场前景、国家或者我市产业政策等发生重大变化或者其他不可抗拒的原因造成项目未通过验收，且原始记录能够证明项目承担单位和项目负责人已经履行了勤勉责任义务的，不进行科研诚信记录。</w:t>
      </w:r>
    </w:p>
    <w:p>
      <w:pPr>
        <w:spacing w:line="600" w:lineRule="exact"/>
        <w:ind w:firstLine="615"/>
        <w:rPr>
          <w:rFonts w:hint="eastAsia" w:ascii="方正仿宋_GBK"/>
          <w:color w:val="000000"/>
          <w:szCs w:val="32"/>
        </w:rPr>
      </w:pPr>
      <w:r>
        <w:rPr>
          <w:rFonts w:hint="eastAsia" w:ascii="方正黑体_GBK" w:eastAsia="方正黑体_GBK"/>
          <w:color w:val="000000"/>
          <w:szCs w:val="32"/>
        </w:rPr>
        <w:t>第四十三条</w:t>
      </w:r>
      <w:r>
        <w:rPr>
          <w:rFonts w:hint="eastAsia" w:ascii="方正仿宋_GBK"/>
          <w:color w:val="000000"/>
          <w:szCs w:val="32"/>
        </w:rPr>
        <w:t xml:space="preserve">  项目形成的研究成果，包括论文、专著、标准、样机（品）等，应当标注接受相应项目资助的信息及立项</w:t>
      </w:r>
      <w:r>
        <w:rPr>
          <w:rFonts w:hint="eastAsia" w:ascii="方正仿宋_GBK" w:hAnsi="微软雅黑"/>
          <w:color w:val="000000"/>
          <w:sz w:val="30"/>
          <w:szCs w:val="30"/>
        </w:rPr>
        <w:t>编号</w:t>
      </w:r>
      <w:r>
        <w:rPr>
          <w:rFonts w:hint="eastAsia" w:ascii="方正仿宋_GBK"/>
          <w:color w:val="000000"/>
          <w:szCs w:val="32"/>
        </w:rPr>
        <w:t>。标注的成果作为项目验收评价的重要依据。</w:t>
      </w:r>
    </w:p>
    <w:p>
      <w:pPr>
        <w:spacing w:line="600" w:lineRule="exact"/>
        <w:ind w:firstLine="615"/>
        <w:rPr>
          <w:rFonts w:ascii="方正仿宋_GBK"/>
          <w:color w:val="000000"/>
          <w:spacing w:val="-4"/>
          <w:szCs w:val="32"/>
        </w:rPr>
      </w:pPr>
      <w:r>
        <w:rPr>
          <w:rFonts w:hint="eastAsia" w:ascii="方正仿宋_GBK"/>
          <w:color w:val="000000"/>
          <w:spacing w:val="-4"/>
          <w:szCs w:val="32"/>
        </w:rPr>
        <w:t>项目所产生的成果及其形成的知识产权，除涉及国家安全、国家利益、重大社会公共利益或者任务书有特别约定外，归属项目承担单位所有。</w:t>
      </w:r>
    </w:p>
    <w:p>
      <w:pPr>
        <w:spacing w:line="600" w:lineRule="exact"/>
        <w:rPr>
          <w:rFonts w:hint="eastAsia" w:ascii="方正仿宋_GBK"/>
          <w:color w:val="000000"/>
          <w:spacing w:val="-4"/>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第九章  经费管理</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第四十四条</w:t>
      </w:r>
      <w:r>
        <w:rPr>
          <w:rFonts w:hint="eastAsia" w:ascii="方正仿宋_GBK"/>
          <w:color w:val="000000"/>
          <w:szCs w:val="32"/>
        </w:rPr>
        <w:t xml:space="preserve"> </w:t>
      </w:r>
      <w:r>
        <w:rPr>
          <w:rFonts w:ascii="方正仿宋_GBK"/>
          <w:color w:val="000000"/>
          <w:szCs w:val="32"/>
        </w:rPr>
        <w:t xml:space="preserve"> </w:t>
      </w:r>
      <w:r>
        <w:rPr>
          <w:rFonts w:hint="eastAsia" w:ascii="方正仿宋_GBK"/>
          <w:color w:val="000000"/>
          <w:szCs w:val="32"/>
        </w:rPr>
        <w:t>市科技局根据不同类型科研项目特点、研究进度、资金需求等，合理确定财政科研经费资助方式。可以采取“事前资助”、“事前资助+验收后补助”、“后补助”和“过程资助”等方式，具体如下：</w:t>
      </w:r>
    </w:p>
    <w:p>
      <w:pPr>
        <w:spacing w:line="570" w:lineRule="exact"/>
        <w:ind w:firstLine="640" w:firstLineChars="200"/>
        <w:rPr>
          <w:rFonts w:ascii="方正仿宋_GBK"/>
          <w:color w:val="000000"/>
          <w:szCs w:val="32"/>
        </w:rPr>
      </w:pPr>
      <w:r>
        <w:rPr>
          <w:rFonts w:hint="eastAsia" w:ascii="方正仿宋_GBK"/>
          <w:color w:val="000000"/>
          <w:szCs w:val="32"/>
        </w:rPr>
        <w:t>（一）“事前资助”是指项目立项后一次性进行经费资助；</w:t>
      </w:r>
    </w:p>
    <w:p>
      <w:pPr>
        <w:spacing w:line="570" w:lineRule="exact"/>
        <w:ind w:firstLine="640" w:firstLineChars="200"/>
        <w:rPr>
          <w:rFonts w:ascii="方正仿宋_GBK"/>
          <w:color w:val="000000"/>
          <w:szCs w:val="32"/>
        </w:rPr>
      </w:pPr>
      <w:r>
        <w:rPr>
          <w:rFonts w:hint="eastAsia" w:ascii="方正仿宋_GBK"/>
          <w:color w:val="000000"/>
          <w:szCs w:val="32"/>
        </w:rPr>
        <w:t>（二）“事前资助+验收后补助”方式中，事前资助比例不</w:t>
      </w:r>
      <w:r>
        <w:rPr>
          <w:rFonts w:hint="default" w:ascii="Times New Roman" w:hAnsi="Times New Roman" w:cs="Times New Roman"/>
          <w:color w:val="000000"/>
          <w:szCs w:val="32"/>
        </w:rPr>
        <w:t>低于50%；</w:t>
      </w:r>
    </w:p>
    <w:p>
      <w:pPr>
        <w:spacing w:line="570" w:lineRule="exact"/>
        <w:ind w:firstLine="640" w:firstLineChars="200"/>
        <w:rPr>
          <w:rFonts w:hint="eastAsia" w:ascii="方正仿宋_GBK"/>
          <w:color w:val="000000"/>
          <w:szCs w:val="32"/>
        </w:rPr>
      </w:pPr>
      <w:r>
        <w:rPr>
          <w:rFonts w:hint="eastAsia" w:ascii="方正仿宋_GBK"/>
          <w:color w:val="000000"/>
          <w:szCs w:val="32"/>
        </w:rPr>
        <w:t>（三）“后补助”是指项目事前立项、验收通过后再进行经费资助；</w:t>
      </w:r>
    </w:p>
    <w:p>
      <w:pPr>
        <w:spacing w:line="570" w:lineRule="exact"/>
        <w:ind w:firstLine="640" w:firstLineChars="200"/>
        <w:rPr>
          <w:rFonts w:ascii="方正仿宋_GBK"/>
          <w:color w:val="000000"/>
          <w:szCs w:val="32"/>
        </w:rPr>
      </w:pPr>
      <w:r>
        <w:rPr>
          <w:rFonts w:hint="eastAsia" w:ascii="方正仿宋_GBK"/>
          <w:color w:val="000000"/>
          <w:szCs w:val="32"/>
        </w:rPr>
        <w:t>（四）“过程资助”是指根据项目进展分阶段进行资助，阶段任务未完成或者</w:t>
      </w:r>
      <w:r>
        <w:rPr>
          <w:rFonts w:hint="eastAsia"/>
          <w:color w:val="000000"/>
          <w:szCs w:val="32"/>
        </w:rPr>
        <w:t>经费执行进度低于80%的</w:t>
      </w:r>
      <w:r>
        <w:rPr>
          <w:rFonts w:hint="eastAsia" w:ascii="方正仿宋_GBK"/>
          <w:color w:val="000000"/>
          <w:szCs w:val="32"/>
        </w:rPr>
        <w:t>，暂缓拨付后续经费。</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第四十五条</w:t>
      </w:r>
      <w:r>
        <w:rPr>
          <w:rFonts w:hint="eastAsia" w:ascii="方正仿宋_GBK"/>
          <w:color w:val="000000"/>
          <w:szCs w:val="32"/>
        </w:rPr>
        <w:t xml:space="preserve"> </w:t>
      </w:r>
      <w:r>
        <w:rPr>
          <w:rFonts w:ascii="方正仿宋_GBK"/>
          <w:color w:val="000000"/>
          <w:szCs w:val="32"/>
        </w:rPr>
        <w:t xml:space="preserve"> </w:t>
      </w:r>
      <w:r>
        <w:rPr>
          <w:rFonts w:hint="eastAsia" w:ascii="方正仿宋_GBK"/>
          <w:color w:val="000000"/>
          <w:szCs w:val="32"/>
        </w:rPr>
        <w:t>财政科研经费按照“谁使用、谁负责”原则，由项目承担单位和项目负责人按规定管理使用，严格执行国家和我市财政科研经费管理的有关规定，对财政科研经费单独核算、专款专用，切实加强项目绩效管理，提高经费使用规范和效益。</w:t>
      </w:r>
    </w:p>
    <w:p>
      <w:pPr>
        <w:spacing w:line="600" w:lineRule="exact"/>
        <w:ind w:firstLine="640" w:firstLineChars="200"/>
        <w:rPr>
          <w:color w:val="000000"/>
          <w:sz w:val="30"/>
          <w:szCs w:val="30"/>
        </w:rPr>
      </w:pPr>
      <w:r>
        <w:rPr>
          <w:rFonts w:hint="eastAsia" w:ascii="方正黑体_GBK" w:eastAsia="方正黑体_GBK"/>
          <w:color w:val="000000"/>
          <w:szCs w:val="32"/>
        </w:rPr>
        <w:t>第四十六条</w:t>
      </w:r>
      <w:r>
        <w:rPr>
          <w:rFonts w:hint="eastAsia" w:ascii="方正仿宋_GBK"/>
          <w:color w:val="000000"/>
          <w:szCs w:val="32"/>
        </w:rPr>
        <w:t xml:space="preserve">  项目在申报同时编制经费预（概）算，</w:t>
      </w:r>
      <w:r>
        <w:rPr>
          <w:rFonts w:hint="eastAsia"/>
          <w:color w:val="000000"/>
          <w:szCs w:val="32"/>
        </w:rPr>
        <w:t>应当符合目标相关性、政策相符性、经济合理性要求。</w:t>
      </w:r>
    </w:p>
    <w:p>
      <w:pPr>
        <w:spacing w:line="600" w:lineRule="exact"/>
        <w:ind w:firstLine="640" w:firstLineChars="200"/>
        <w:rPr>
          <w:color w:val="000000"/>
          <w:sz w:val="30"/>
          <w:szCs w:val="30"/>
        </w:rPr>
      </w:pPr>
      <w:r>
        <w:rPr>
          <w:rFonts w:hint="eastAsia" w:ascii="方正仿宋_GBK"/>
          <w:color w:val="000000"/>
          <w:szCs w:val="32"/>
        </w:rPr>
        <w:t>实行</w:t>
      </w:r>
      <w:r>
        <w:rPr>
          <w:rFonts w:hint="eastAsia"/>
          <w:color w:val="000000"/>
          <w:szCs w:val="32"/>
        </w:rPr>
        <w:t>经费“包干制”的项目</w:t>
      </w:r>
      <w:r>
        <w:rPr>
          <w:rFonts w:hint="eastAsia" w:ascii="方正仿宋_GBK"/>
          <w:color w:val="000000"/>
          <w:szCs w:val="32"/>
        </w:rPr>
        <w:t>不编制预（概）算。</w:t>
      </w:r>
    </w:p>
    <w:p>
      <w:pPr>
        <w:spacing w:line="600" w:lineRule="exact"/>
        <w:ind w:firstLine="640" w:firstLineChars="200"/>
        <w:rPr>
          <w:rFonts w:hint="eastAsia"/>
          <w:color w:val="000000"/>
          <w:szCs w:val="32"/>
        </w:rPr>
      </w:pPr>
      <w:r>
        <w:rPr>
          <w:rFonts w:hint="eastAsia"/>
          <w:color w:val="000000"/>
          <w:szCs w:val="32"/>
        </w:rPr>
        <w:t>技术创新与应用发展</w:t>
      </w:r>
      <w:r>
        <w:rPr>
          <w:rFonts w:hint="eastAsia" w:ascii="方正仿宋_GBK"/>
          <w:color w:val="000000"/>
          <w:szCs w:val="32"/>
        </w:rPr>
        <w:t>重大项目</w:t>
      </w:r>
      <w:r>
        <w:rPr>
          <w:rFonts w:hint="eastAsia"/>
          <w:color w:val="000000"/>
          <w:szCs w:val="32"/>
        </w:rPr>
        <w:t>应当根据要求编制经费预算并进行预算评审，预算评审和立项评审合并开展。</w:t>
      </w:r>
    </w:p>
    <w:p>
      <w:pPr>
        <w:spacing w:line="600" w:lineRule="exact"/>
        <w:ind w:firstLine="640" w:firstLineChars="200"/>
        <w:rPr>
          <w:color w:val="000000"/>
          <w:szCs w:val="32"/>
        </w:rPr>
      </w:pPr>
      <w:r>
        <w:rPr>
          <w:rFonts w:hint="eastAsia" w:ascii="方正黑体_GBK" w:eastAsia="方正黑体_GBK"/>
          <w:color w:val="000000"/>
          <w:szCs w:val="32"/>
        </w:rPr>
        <w:t>第四十七条</w:t>
      </w:r>
      <w:r>
        <w:rPr>
          <w:rFonts w:hint="eastAsia" w:ascii="方正仿宋_GBK" w:eastAsia="方正黑体_GBK"/>
          <w:color w:val="000000"/>
          <w:szCs w:val="32"/>
        </w:rPr>
        <w:t xml:space="preserve">  </w:t>
      </w:r>
      <w:r>
        <w:rPr>
          <w:rFonts w:hint="eastAsia" w:ascii="方正仿宋_GBK"/>
          <w:color w:val="000000"/>
          <w:szCs w:val="32"/>
        </w:rPr>
        <w:t>经</w:t>
      </w:r>
      <w:r>
        <w:rPr>
          <w:rFonts w:hint="eastAsia"/>
          <w:color w:val="000000"/>
          <w:szCs w:val="32"/>
        </w:rPr>
        <w:t>费预（概）算分为直接费用和间接费用。</w:t>
      </w:r>
    </w:p>
    <w:p>
      <w:pPr>
        <w:spacing w:line="600" w:lineRule="exact"/>
        <w:ind w:firstLine="640" w:firstLineChars="200"/>
        <w:rPr>
          <w:color w:val="000000"/>
          <w:sz w:val="30"/>
          <w:szCs w:val="30"/>
        </w:rPr>
      </w:pPr>
      <w:r>
        <w:rPr>
          <w:rFonts w:hint="eastAsia"/>
          <w:color w:val="000000"/>
          <w:szCs w:val="32"/>
        </w:rPr>
        <w:t>（一）直接费用预（概）算编制科目为设备费、业务费和劳务费三类。除50万元以上的设备费外，各类费用只提供概算说明。</w:t>
      </w:r>
    </w:p>
    <w:p>
      <w:pPr>
        <w:spacing w:line="570" w:lineRule="exact"/>
        <w:ind w:firstLine="600" w:firstLineChars="200"/>
        <w:rPr>
          <w:rFonts w:hint="eastAsia" w:ascii="方正仿宋_GBK"/>
          <w:color w:val="000000"/>
          <w:szCs w:val="32"/>
        </w:rPr>
      </w:pPr>
      <w:r>
        <w:rPr>
          <w:rFonts w:hint="eastAsia"/>
          <w:color w:val="000000"/>
          <w:sz w:val="30"/>
          <w:szCs w:val="30"/>
        </w:rPr>
        <w:t>（二）</w:t>
      </w:r>
      <w:r>
        <w:rPr>
          <w:color w:val="000000"/>
          <w:sz w:val="30"/>
          <w:szCs w:val="30"/>
        </w:rPr>
        <w:t>间接费用按照</w:t>
      </w:r>
      <w:r>
        <w:rPr>
          <w:rFonts w:hint="eastAsia" w:ascii="方正仿宋_GBK"/>
          <w:color w:val="000000"/>
          <w:szCs w:val="32"/>
        </w:rPr>
        <w:t>直接</w:t>
      </w:r>
      <w:r>
        <w:rPr>
          <w:rFonts w:hint="eastAsia"/>
          <w:color w:val="000000"/>
          <w:szCs w:val="32"/>
        </w:rPr>
        <w:t>费用扣除设备购置费后的一定比例核定，由项目承担单位统筹安排使用。其中，200万元（含）以下部分，间接费用比例为不超过40%，200万至500万元（含）以下的部分为不超过30%，500万元至1000万元（含）的部分为不超过25%，1000万元以上的部分为不超过20%；技术预见与制度创新项目、技术创新与应用发展项目中的软件开发类项目，间接费用比例可按不超过项目资金总额的60%核定。间接费用可以全部用于绩效支出，并向创新绩效突出的团队和个人倾斜。</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第四十八条</w:t>
      </w:r>
      <w:r>
        <w:rPr>
          <w:rFonts w:hint="eastAsia" w:ascii="方正仿宋_GBK" w:eastAsia="方正黑体_GBK"/>
          <w:color w:val="000000"/>
          <w:szCs w:val="32"/>
        </w:rPr>
        <w:t xml:space="preserve">  </w:t>
      </w:r>
      <w:r>
        <w:rPr>
          <w:rFonts w:hint="eastAsia" w:ascii="方正仿宋_GBK"/>
          <w:color w:val="000000"/>
          <w:szCs w:val="32"/>
        </w:rPr>
        <w:t>设备费预算调整由项目承担单位按照本单位管理制度办理。除设备费外的其他费用调剂由项目负责人根据科研活动实际需要自主安排。</w:t>
      </w:r>
    </w:p>
    <w:p>
      <w:pPr>
        <w:spacing w:line="570" w:lineRule="exact"/>
        <w:ind w:firstLine="640" w:firstLineChars="200"/>
        <w:rPr>
          <w:rFonts w:hint="eastAsia" w:ascii="方正仿宋_GBK"/>
          <w:color w:val="000000"/>
          <w:spacing w:val="-4"/>
          <w:szCs w:val="32"/>
        </w:rPr>
      </w:pPr>
      <w:r>
        <w:rPr>
          <w:rFonts w:hint="eastAsia" w:ascii="方正仿宋_GBK"/>
          <w:color w:val="000000"/>
          <w:szCs w:val="32"/>
        </w:rPr>
        <w:t>在</w:t>
      </w:r>
      <w:r>
        <w:rPr>
          <w:rFonts w:hint="eastAsia" w:ascii="方正仿宋_GBK"/>
          <w:color w:val="000000"/>
          <w:spacing w:val="-4"/>
          <w:szCs w:val="32"/>
        </w:rPr>
        <w:t>项目预算额度不变的情况下，项目间接费用预算总额不得调增，项目承担单位与项目负责人协商一致后可调减用于直接费用。</w:t>
      </w:r>
    </w:p>
    <w:p>
      <w:pPr>
        <w:spacing w:line="570" w:lineRule="exact"/>
        <w:ind w:firstLine="640" w:firstLineChars="200"/>
        <w:rPr>
          <w:rFonts w:hint="eastAsia"/>
          <w:color w:val="000000"/>
          <w:spacing w:val="15"/>
          <w:kern w:val="0"/>
          <w:szCs w:val="32"/>
        </w:rPr>
      </w:pPr>
      <w:r>
        <w:rPr>
          <w:rFonts w:hint="eastAsia" w:ascii="方正仿宋_GBK"/>
          <w:color w:val="000000"/>
          <w:szCs w:val="32"/>
        </w:rPr>
        <w:t>项目合作研究单位之间发生预算调整，或者由于合作研究单位增加（减少）发生预算调整的，项目牵头单位应与合作单位协商一致并重新签订合作协议后办理，相关资料提交</w:t>
      </w:r>
      <w:r>
        <w:rPr>
          <w:color w:val="000000"/>
          <w:spacing w:val="15"/>
          <w:kern w:val="0"/>
          <w:szCs w:val="32"/>
        </w:rPr>
        <w:t>信息系统</w:t>
      </w:r>
      <w:r>
        <w:rPr>
          <w:rFonts w:hint="eastAsia" w:ascii="方正仿宋_GBK"/>
          <w:color w:val="000000"/>
          <w:szCs w:val="32"/>
        </w:rPr>
        <w:t>。</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第四十九条</w:t>
      </w:r>
      <w:r>
        <w:rPr>
          <w:rFonts w:hint="eastAsia" w:ascii="方正仿宋_GBK" w:eastAsia="方正黑体_GBK"/>
          <w:color w:val="000000"/>
          <w:szCs w:val="32"/>
        </w:rPr>
        <w:t xml:space="preserve">  </w:t>
      </w:r>
      <w:r>
        <w:rPr>
          <w:rFonts w:hint="eastAsia" w:ascii="方正仿宋_GBK"/>
          <w:color w:val="000000"/>
          <w:szCs w:val="32"/>
        </w:rPr>
        <w:t>项目实施过程中需要对经费使用情况开展监督检查或者绩效评价的，由项目牵头单位组织编制经费阶段决算表。项目验收时项目牵头单位应当提供项目经费决算表或者专项审计报告作为财务验收资料。</w:t>
      </w:r>
    </w:p>
    <w:p>
      <w:pPr>
        <w:spacing w:line="570" w:lineRule="exact"/>
        <w:ind w:firstLine="640" w:firstLineChars="200"/>
        <w:rPr>
          <w:rFonts w:ascii="方正仿宋_GBK"/>
          <w:color w:val="000000"/>
          <w:szCs w:val="32"/>
        </w:rPr>
      </w:pPr>
      <w:r>
        <w:rPr>
          <w:rFonts w:hint="eastAsia" w:ascii="方正黑体_GBK" w:eastAsia="方正黑体_GBK"/>
          <w:color w:val="000000"/>
          <w:szCs w:val="32"/>
        </w:rPr>
        <w:t>第五十条</w:t>
      </w:r>
      <w:r>
        <w:rPr>
          <w:rFonts w:hint="eastAsia" w:ascii="方正仿宋_GBK" w:eastAsia="方正黑体_GBK"/>
          <w:color w:val="000000"/>
          <w:szCs w:val="32"/>
        </w:rPr>
        <w:t xml:space="preserve"> </w:t>
      </w:r>
      <w:r>
        <w:rPr>
          <w:rFonts w:hint="eastAsia" w:ascii="方正仿宋_GBK"/>
          <w:color w:val="000000"/>
          <w:szCs w:val="32"/>
        </w:rPr>
        <w:t xml:space="preserve"> 项目完成任务目标并通过验收后，结余资金留归项目承担单位使用。</w:t>
      </w:r>
    </w:p>
    <w:p>
      <w:pPr>
        <w:spacing w:line="570" w:lineRule="exact"/>
        <w:ind w:firstLine="640" w:firstLineChars="200"/>
        <w:rPr>
          <w:rFonts w:ascii="方正仿宋_GBK"/>
          <w:color w:val="000000"/>
          <w:szCs w:val="32"/>
        </w:rPr>
      </w:pPr>
      <w:r>
        <w:rPr>
          <w:rFonts w:hint="eastAsia" w:ascii="方正仿宋_GBK"/>
          <w:color w:val="000000"/>
          <w:szCs w:val="32"/>
        </w:rPr>
        <w:t>结余资金应当统筹安排用于科研活动直接支出，优先考虑原项目团队科研需求。</w:t>
      </w:r>
    </w:p>
    <w:p>
      <w:pPr>
        <w:spacing w:line="570" w:lineRule="exact"/>
        <w:ind w:firstLine="640" w:firstLineChars="200"/>
        <w:rPr>
          <w:rFonts w:hint="eastAsia" w:ascii="方正仿宋_GBK"/>
          <w:color w:val="000000"/>
          <w:szCs w:val="32"/>
        </w:rPr>
      </w:pPr>
      <w:r>
        <w:rPr>
          <w:rFonts w:hint="eastAsia" w:ascii="方正仿宋_GBK"/>
          <w:color w:val="000000"/>
          <w:szCs w:val="32"/>
        </w:rPr>
        <w:t>项目承担单位应当加强结余资金管理，健全结余资金盘活机制，加快资金使用进度，超过两年未使用的结余资金，可统筹用于本单位科研条件建设等直接支出。</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 xml:space="preserve">第五十一条 </w:t>
      </w:r>
      <w:r>
        <w:rPr>
          <w:rFonts w:hint="eastAsia" w:ascii="方正仿宋_GBK"/>
          <w:color w:val="000000"/>
          <w:szCs w:val="32"/>
        </w:rPr>
        <w:t xml:space="preserve"> 终止实施和不通过验收的项目，项目承担单位应当停止财政科研经费使用。未拨付的经费不予拨付。已拨付的经费，由市科技局组织开展审计清算。</w:t>
      </w:r>
    </w:p>
    <w:p>
      <w:pPr>
        <w:spacing w:line="570" w:lineRule="exact"/>
        <w:ind w:firstLine="640" w:firstLineChars="200"/>
        <w:rPr>
          <w:rFonts w:hint="eastAsia" w:ascii="方正仿宋_GBK"/>
          <w:color w:val="000000"/>
          <w:szCs w:val="32"/>
        </w:rPr>
      </w:pPr>
      <w:r>
        <w:rPr>
          <w:rFonts w:hint="eastAsia" w:ascii="方正仿宋_GBK"/>
          <w:color w:val="000000"/>
          <w:szCs w:val="32"/>
        </w:rPr>
        <w:t>项目牵头单位应当按照规定配合做好全部财政科研经费（包含拨付到项目参与单位的财政科研经费）的清算工作，按照原渠道退回违规使用和结余的财政科研经费。在规定时间内全额退回全部财政科研经费的，不再组织开展审计清算。</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 xml:space="preserve">第五十二条  </w:t>
      </w:r>
      <w:r>
        <w:rPr>
          <w:rFonts w:hint="eastAsia" w:ascii="方正仿宋_GBK"/>
          <w:color w:val="000000"/>
          <w:szCs w:val="32"/>
        </w:rPr>
        <w:t>项目承担单位应建立健全科研财务助理制度，为科研人员在项目预算编制和预算调整、经费开支、财务决算和验收方面提供专业化服务。项目层面聘用的科研财务助理，所需费用可以通过劳务费支出；单位统一聘用的科研财务助理，所需费用可以通过科研项目间接费用等渠道统筹解决。</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 xml:space="preserve">第五十三条  </w:t>
      </w:r>
      <w:r>
        <w:rPr>
          <w:rFonts w:hint="eastAsia" w:ascii="方正仿宋_GBK"/>
          <w:color w:val="000000"/>
          <w:szCs w:val="32"/>
        </w:rPr>
        <w:t>项目承担单位或者项目负责人截留、挤占、挪用、虚报、冒领、套取、转移、私分、不配合经费监督检查或者审计、不按规定退回违规使用或者结余的财政科研经费，以及存在其他严重违规行为的，记入科研诚信严重失信行为数据库，并按规定实施联合惩戒。涉嫌犯罪的，移送有关部门依法处理。</w:t>
      </w:r>
    </w:p>
    <w:p>
      <w:pPr>
        <w:spacing w:line="570" w:lineRule="exact"/>
        <w:rPr>
          <w:rFonts w:hint="eastAsia" w:ascii="方正黑体_GBK" w:hAnsi="方正黑体_GBK" w:eastAsia="方正黑体_GBK" w:cs="方正黑体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第十章  服务与监督</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第五十四条</w:t>
      </w:r>
      <w:r>
        <w:rPr>
          <w:rFonts w:hint="eastAsia" w:ascii="方正仿宋_GBK" w:eastAsia="方正黑体_GBK"/>
          <w:color w:val="000000"/>
          <w:szCs w:val="32"/>
        </w:rPr>
        <w:t xml:space="preserve">  </w:t>
      </w:r>
      <w:r>
        <w:rPr>
          <w:rFonts w:hint="eastAsia" w:ascii="方正仿宋_GBK"/>
          <w:color w:val="000000"/>
          <w:szCs w:val="32"/>
        </w:rPr>
        <w:t>市科技局建立完善科技专项绩效评价管理制度。按</w:t>
      </w:r>
      <w:r>
        <w:rPr>
          <w:rFonts w:hint="eastAsia"/>
          <w:color w:val="000000"/>
          <w:szCs w:val="32"/>
        </w:rPr>
        <w:t>照随机抽选与专项检查相结合方</w:t>
      </w:r>
      <w:r>
        <w:rPr>
          <w:rFonts w:hint="eastAsia" w:ascii="方正仿宋_GBK"/>
          <w:color w:val="000000"/>
          <w:szCs w:val="32"/>
        </w:rPr>
        <w:t>式，对项目立项、实</w:t>
      </w:r>
      <w:r>
        <w:rPr>
          <w:rFonts w:hint="eastAsia"/>
          <w:color w:val="000000"/>
          <w:szCs w:val="32"/>
        </w:rPr>
        <w:t>施、验收、成果应用全过程实施分类绩效评价，重点评价项目实施的必要性、合理性，条件保障、阶段进展、经费使用、人才培养、成果产出以及政策落实、勤勉尽责、科研诚信等情况。绩效</w:t>
      </w:r>
      <w:r>
        <w:rPr>
          <w:rFonts w:hint="eastAsia" w:ascii="方正仿宋_GBK"/>
          <w:color w:val="000000"/>
          <w:szCs w:val="32"/>
        </w:rPr>
        <w:t xml:space="preserve">评价结果作为项目调整、经费拨付、结题验收、后续支持的重要依据。 </w:t>
      </w:r>
    </w:p>
    <w:p>
      <w:pPr>
        <w:spacing w:line="570" w:lineRule="exact"/>
        <w:ind w:firstLine="640" w:firstLineChars="200"/>
        <w:jc w:val="left"/>
        <w:rPr>
          <w:rFonts w:hint="eastAsia"/>
          <w:color w:val="000000"/>
          <w:szCs w:val="32"/>
        </w:rPr>
      </w:pPr>
      <w:r>
        <w:rPr>
          <w:rFonts w:hint="eastAsia"/>
          <w:color w:val="000000"/>
          <w:szCs w:val="32"/>
        </w:rPr>
        <w:t>减少对科研活动的检查频次，同一科研项目的绩效评价、审计监督、专项检查、验收评价等信息共享和互认。</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第五十五条</w:t>
      </w:r>
      <w:r>
        <w:rPr>
          <w:rFonts w:hint="eastAsia" w:ascii="方正仿宋_GBK" w:eastAsia="方正黑体_GBK"/>
          <w:color w:val="000000"/>
          <w:szCs w:val="32"/>
        </w:rPr>
        <w:t xml:space="preserve">  </w:t>
      </w:r>
      <w:r>
        <w:rPr>
          <w:rFonts w:hint="eastAsia" w:ascii="方正仿宋_GBK"/>
          <w:color w:val="000000"/>
          <w:szCs w:val="32"/>
        </w:rPr>
        <w:t>市科技局</w:t>
      </w:r>
      <w:r>
        <w:rPr>
          <w:rFonts w:hint="eastAsia"/>
          <w:color w:val="000000"/>
        </w:rPr>
        <w:t>建立完善以信任为前提的科研管理机制</w:t>
      </w:r>
      <w:r>
        <w:rPr>
          <w:rFonts w:hint="eastAsia" w:ascii="方正仿宋_GBK"/>
          <w:color w:val="000000"/>
          <w:szCs w:val="32"/>
        </w:rPr>
        <w:t>，</w:t>
      </w:r>
      <w:r>
        <w:rPr>
          <w:rFonts w:hint="eastAsia"/>
          <w:color w:val="000000"/>
        </w:rPr>
        <w:t>实行科研诚信承诺制度和守信激励制度</w:t>
      </w:r>
      <w:r>
        <w:rPr>
          <w:rFonts w:hint="eastAsia" w:ascii="方正仿宋_GBK"/>
          <w:color w:val="000000"/>
          <w:szCs w:val="32"/>
        </w:rPr>
        <w:t>。</w:t>
      </w:r>
      <w:r>
        <w:rPr>
          <w:rFonts w:hint="eastAsia"/>
          <w:color w:val="000000"/>
          <w:szCs w:val="32"/>
        </w:rPr>
        <w:t xml:space="preserve">实行科研诚信分类分级管理，对项目承担单位、项目组成员、科技咨询专家、第三方机构等项目管理与实施责任主体的不端与失信行为进行科研诚信记录。 </w:t>
      </w:r>
    </w:p>
    <w:p>
      <w:pPr>
        <w:spacing w:line="570" w:lineRule="exact"/>
        <w:ind w:firstLine="640" w:firstLineChars="200"/>
        <w:jc w:val="left"/>
        <w:rPr>
          <w:rFonts w:hint="eastAsia"/>
          <w:color w:val="000000"/>
          <w:szCs w:val="32"/>
        </w:rPr>
      </w:pPr>
      <w:r>
        <w:rPr>
          <w:rFonts w:hint="eastAsia"/>
          <w:color w:val="000000"/>
          <w:szCs w:val="32"/>
        </w:rPr>
        <w:t>项目管理与实施主体发生的违规行为的，市科技局根据《科学技术活动违规行为处理暂行规定》（科学技术部令第19号）等相关规定处理。</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第五十六条</w:t>
      </w:r>
      <w:r>
        <w:rPr>
          <w:rFonts w:hint="eastAsia" w:ascii="方正仿宋_GBK" w:eastAsia="方正黑体_GBK"/>
          <w:color w:val="000000"/>
          <w:szCs w:val="32"/>
        </w:rPr>
        <w:t xml:space="preserve">  </w:t>
      </w:r>
      <w:r>
        <w:rPr>
          <w:rFonts w:hint="eastAsia" w:ascii="方正仿宋_GBK"/>
          <w:color w:val="000000"/>
          <w:szCs w:val="32"/>
        </w:rPr>
        <w:t>各责任主体增强项目管理全流程的科技安全意识，严格按照国家相关规定，在项目指南发布、关键信息公开等环节建立科技安全工作分级分类管理责任机制，完善关键科技领域安全监测预警机制，防范化解科技风险。</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第五十七条</w:t>
      </w:r>
      <w:r>
        <w:rPr>
          <w:rFonts w:hint="eastAsia" w:ascii="方正仿宋_GBK" w:eastAsia="方正黑体_GBK"/>
          <w:color w:val="000000"/>
          <w:szCs w:val="32"/>
        </w:rPr>
        <w:t xml:space="preserve">  </w:t>
      </w:r>
      <w:r>
        <w:rPr>
          <w:rFonts w:hint="eastAsia" w:ascii="方正仿宋_GBK"/>
          <w:color w:val="000000"/>
          <w:szCs w:val="32"/>
        </w:rPr>
        <w:t xml:space="preserve">严格执行科技保密规定，对涉及国家秘密的项目及取得的成果，按有关规定进行保密管理。 </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第五十八条</w:t>
      </w:r>
      <w:r>
        <w:rPr>
          <w:rFonts w:hint="eastAsia" w:ascii="方正仿宋_GBK" w:eastAsia="方正黑体_GBK"/>
          <w:color w:val="000000"/>
          <w:szCs w:val="32"/>
        </w:rPr>
        <w:t xml:space="preserve">  </w:t>
      </w:r>
      <w:r>
        <w:rPr>
          <w:rFonts w:hint="eastAsia" w:ascii="方正仿宋_GBK"/>
          <w:color w:val="000000"/>
          <w:szCs w:val="32"/>
        </w:rPr>
        <w:t>科研档案（含电子档案）是项目立项论证、研究实施及过程管理、结题验收及绩效评价、成果管理等过程中形成的具有保存价值的文件材料。各责任主体应当按照分类分级管理的原则，根据有关法律、法规管理归档文件。</w:t>
      </w:r>
    </w:p>
    <w:p>
      <w:pPr>
        <w:spacing w:line="570" w:lineRule="exact"/>
        <w:ind w:firstLine="640" w:firstLineChars="200"/>
        <w:rPr>
          <w:rFonts w:hint="eastAsia" w:ascii="方正仿宋_GBK"/>
          <w:color w:val="000000"/>
          <w:szCs w:val="32"/>
        </w:rPr>
      </w:pPr>
      <w:r>
        <w:rPr>
          <w:rFonts w:hint="eastAsia" w:ascii="方正黑体_GBK" w:eastAsia="方正黑体_GBK"/>
          <w:color w:val="000000"/>
          <w:szCs w:val="32"/>
        </w:rPr>
        <w:t>第五十九条</w:t>
      </w:r>
      <w:r>
        <w:rPr>
          <w:rFonts w:hint="eastAsia" w:ascii="方正仿宋_GBK" w:eastAsia="方正黑体_GBK"/>
          <w:color w:val="000000"/>
          <w:szCs w:val="32"/>
        </w:rPr>
        <w:t xml:space="preserve">  </w:t>
      </w:r>
      <w:r>
        <w:rPr>
          <w:rFonts w:hint="eastAsia" w:ascii="方正仿宋_GBK"/>
          <w:color w:val="000000"/>
          <w:szCs w:val="32"/>
        </w:rPr>
        <w:t>在项目立项评审和项目结题验收等重要环节，邀请人大代表、政协委员和科研人员代表参与监督，对立项和验收结果等内容进行公开公示，广泛接受社会监督，实现评审全过程的可申诉、可查询、可追溯。</w:t>
      </w:r>
    </w:p>
    <w:p>
      <w:pPr>
        <w:spacing w:line="570" w:lineRule="exact"/>
        <w:rPr>
          <w:rFonts w:hint="eastAsia" w:ascii="方正黑体_GBK" w:hAnsi="方正黑体_GBK" w:eastAsia="方正黑体_GBK" w:cs="方正黑体_GBK"/>
          <w:color w:val="000000"/>
          <w:szCs w:val="32"/>
        </w:rPr>
      </w:pPr>
    </w:p>
    <w:p>
      <w:pPr>
        <w:spacing w:line="600" w:lineRule="exact"/>
        <w:ind w:left="0" w:leftChars="0" w:firstLine="0" w:firstLineChars="0"/>
        <w:jc w:val="center"/>
        <w:rPr>
          <w:rFonts w:hint="eastAsia" w:ascii="方正黑体_GBK" w:eastAsia="方正黑体_GBK"/>
          <w:color w:val="000000"/>
          <w:szCs w:val="32"/>
        </w:rPr>
      </w:pPr>
      <w:r>
        <w:rPr>
          <w:rFonts w:hint="eastAsia" w:ascii="方正黑体_GBK" w:eastAsia="方正黑体_GBK"/>
          <w:color w:val="000000"/>
          <w:szCs w:val="32"/>
        </w:rPr>
        <w:t>第十一章  附则</w:t>
      </w:r>
    </w:p>
    <w:p>
      <w:pPr>
        <w:spacing w:line="570" w:lineRule="exact"/>
        <w:ind w:firstLine="640" w:firstLineChars="200"/>
        <w:jc w:val="left"/>
        <w:rPr>
          <w:rFonts w:hint="eastAsia"/>
          <w:color w:val="000000"/>
          <w:szCs w:val="32"/>
        </w:rPr>
      </w:pPr>
      <w:r>
        <w:rPr>
          <w:rFonts w:hint="eastAsia" w:ascii="方正黑体_GBK" w:eastAsia="方正黑体_GBK"/>
          <w:color w:val="000000"/>
          <w:szCs w:val="32"/>
        </w:rPr>
        <w:t>第六十条</w:t>
      </w:r>
      <w:r>
        <w:rPr>
          <w:rFonts w:hint="eastAsia" w:ascii="方正仿宋_GBK"/>
          <w:color w:val="000000"/>
          <w:szCs w:val="32"/>
        </w:rPr>
        <w:t xml:space="preserve"> </w:t>
      </w:r>
      <w:r>
        <w:rPr>
          <w:rFonts w:ascii="方正仿宋_GBK"/>
          <w:color w:val="000000"/>
          <w:szCs w:val="32"/>
        </w:rPr>
        <w:t xml:space="preserve"> </w:t>
      </w:r>
      <w:r>
        <w:rPr>
          <w:rFonts w:hint="eastAsia"/>
          <w:color w:val="000000"/>
          <w:szCs w:val="32"/>
        </w:rPr>
        <w:t>市科技局根据全市科技创新需要设立的其他专项项目、区（县、自治县）科技行政管理部门组织实施的科研项目，可以参照本办法执行。</w:t>
      </w:r>
    </w:p>
    <w:p>
      <w:pPr>
        <w:spacing w:line="570" w:lineRule="exact"/>
        <w:ind w:firstLine="640" w:firstLineChars="200"/>
        <w:jc w:val="left"/>
        <w:rPr>
          <w:rFonts w:hint="eastAsia" w:ascii="方正仿宋_GBK"/>
          <w:color w:val="000000"/>
          <w:szCs w:val="32"/>
        </w:rPr>
      </w:pPr>
      <w:r>
        <w:rPr>
          <w:rFonts w:hint="eastAsia" w:ascii="方正黑体_GBK" w:eastAsia="方正黑体_GBK"/>
          <w:color w:val="000000"/>
          <w:szCs w:val="32"/>
        </w:rPr>
        <w:t xml:space="preserve">第六十一条 </w:t>
      </w:r>
      <w:r>
        <w:rPr>
          <w:rFonts w:ascii="方正黑体_GBK" w:eastAsia="方正黑体_GBK"/>
          <w:color w:val="000000"/>
          <w:szCs w:val="32"/>
        </w:rPr>
        <w:t xml:space="preserve"> </w:t>
      </w:r>
      <w:r>
        <w:rPr>
          <w:rFonts w:hint="eastAsia" w:ascii="方正仿宋_GBK"/>
          <w:color w:val="000000"/>
          <w:szCs w:val="32"/>
        </w:rPr>
        <w:t>本办法</w:t>
      </w:r>
      <w:r>
        <w:rPr>
          <w:rFonts w:hint="eastAsia"/>
          <w:color w:val="000000"/>
          <w:szCs w:val="32"/>
        </w:rPr>
        <w:t>自2023年4月30日起施行。</w:t>
      </w:r>
      <w:r>
        <w:rPr>
          <w:rFonts w:hint="eastAsia" w:ascii="方正仿宋_GBK"/>
          <w:color w:val="000000"/>
          <w:szCs w:val="32"/>
        </w:rPr>
        <w:t>《重庆市科研项目</w:t>
      </w:r>
      <w:r>
        <w:rPr>
          <w:rFonts w:hint="eastAsia"/>
          <w:color w:val="000000"/>
          <w:szCs w:val="32"/>
        </w:rPr>
        <w:t>管理办法》（渝科局发〔2019〕11号）同时废止。</w:t>
      </w:r>
    </w:p>
    <w:p>
      <w:pPr>
        <w:spacing w:line="600" w:lineRule="exact"/>
      </w:pPr>
    </w:p>
    <w:p>
      <w:pPr>
        <w:spacing w:line="600" w:lineRule="exact"/>
      </w:pPr>
    </w:p>
    <w:p>
      <w:pPr>
        <w:spacing w:line="600" w:lineRule="exact"/>
      </w:pPr>
    </w:p>
    <w:p>
      <w:pPr>
        <w:ind w:firstLine="640"/>
      </w:pPr>
    </w:p>
    <w:sectPr>
      <w:headerReference r:id="rId6" w:type="first"/>
      <w:footerReference r:id="rId7" w:type="first"/>
      <w:headerReference r:id="rId5" w:type="default"/>
      <w:pgSz w:w="11906" w:h="16838"/>
      <w:pgMar w:top="1962" w:right="1474" w:bottom="1848" w:left="1588" w:header="851" w:footer="992" w:gutter="0"/>
      <w:pgNumType w:fmt="numberInDash"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DAC2CD48-4EB7-437B-9977-09247D2BF456}"/>
  </w:font>
  <w:font w:name="方正仿宋_GBK">
    <w:panose1 w:val="02000000000000000000"/>
    <w:charset w:val="86"/>
    <w:family w:val="script"/>
    <w:pitch w:val="default"/>
    <w:sig w:usb0="A00002BF" w:usb1="38CF7CFA" w:usb2="00082016" w:usb3="00000000" w:csb0="00040001" w:csb1="00000000"/>
    <w:embedRegular r:id="rId2" w:fontKey="{2F712864-E413-4F59-841B-2C85EF5AFE1F}"/>
  </w:font>
  <w:font w:name="方正黑体_GBK">
    <w:panose1 w:val="03000509000000000000"/>
    <w:charset w:val="86"/>
    <w:family w:val="script"/>
    <w:pitch w:val="default"/>
    <w:sig w:usb0="00000001" w:usb1="080E0000" w:usb2="00000000" w:usb3="00000000" w:csb0="00040000" w:csb1="00000000"/>
    <w:embedRegular r:id="rId3" w:fontKey="{64398F81-7ADC-4896-97D3-5E7532FE1C7B}"/>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AE8637CF-E62B-4BC0-B1AA-36B03F0D2F65}"/>
  </w:font>
  <w:font w:name="方正楷体_GBK">
    <w:panose1 w:val="02000000000000000000"/>
    <w:charset w:val="86"/>
    <w:family w:val="script"/>
    <w:pitch w:val="default"/>
    <w:sig w:usb0="800002BF" w:usb1="38CF7CFA" w:usb2="00000016"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5" w:fontKey="{70F53AF3-1257-433C-B60D-48CD6F6CD30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bordersDoNotSurroundHeader w:val="1"/>
  <w:bordersDoNotSurroundFooter w:val="1"/>
  <w:hideSpelling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lM2Q4NWFlMzE3ZTRmYmE0MTQ5NjI5MzZlNGI0YzIifQ=="/>
  </w:docVars>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DF7"/>
    <w:rsid w:val="00086F0C"/>
    <w:rsid w:val="000872BA"/>
    <w:rsid w:val="000904BF"/>
    <w:rsid w:val="000911CA"/>
    <w:rsid w:val="0009192E"/>
    <w:rsid w:val="0009357F"/>
    <w:rsid w:val="00095495"/>
    <w:rsid w:val="000A0B8D"/>
    <w:rsid w:val="000A1472"/>
    <w:rsid w:val="000A3631"/>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5486"/>
    <w:rsid w:val="00220462"/>
    <w:rsid w:val="00220AA1"/>
    <w:rsid w:val="00220EC2"/>
    <w:rsid w:val="00223EEF"/>
    <w:rsid w:val="00230B97"/>
    <w:rsid w:val="00232B84"/>
    <w:rsid w:val="00233E74"/>
    <w:rsid w:val="00235842"/>
    <w:rsid w:val="00236E6F"/>
    <w:rsid w:val="002410DB"/>
    <w:rsid w:val="00243594"/>
    <w:rsid w:val="00244130"/>
    <w:rsid w:val="002503AF"/>
    <w:rsid w:val="002531E9"/>
    <w:rsid w:val="00257133"/>
    <w:rsid w:val="00260AF6"/>
    <w:rsid w:val="00262233"/>
    <w:rsid w:val="00263C8D"/>
    <w:rsid w:val="0027321E"/>
    <w:rsid w:val="002733EE"/>
    <w:rsid w:val="0027550E"/>
    <w:rsid w:val="00280B51"/>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B"/>
    <w:rsid w:val="00346197"/>
    <w:rsid w:val="0034671F"/>
    <w:rsid w:val="003467AB"/>
    <w:rsid w:val="00347CC0"/>
    <w:rsid w:val="0035441E"/>
    <w:rsid w:val="003555F0"/>
    <w:rsid w:val="00356A40"/>
    <w:rsid w:val="0035787E"/>
    <w:rsid w:val="0035795A"/>
    <w:rsid w:val="00360914"/>
    <w:rsid w:val="003609F4"/>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5A4E"/>
    <w:rsid w:val="00705B7F"/>
    <w:rsid w:val="00705FA3"/>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86E"/>
    <w:rsid w:val="0095796A"/>
    <w:rsid w:val="00960D35"/>
    <w:rsid w:val="0096295D"/>
    <w:rsid w:val="009638DE"/>
    <w:rsid w:val="00966C30"/>
    <w:rsid w:val="00967A9B"/>
    <w:rsid w:val="00972020"/>
    <w:rsid w:val="00973EAC"/>
    <w:rsid w:val="009742BF"/>
    <w:rsid w:val="00975CDC"/>
    <w:rsid w:val="00980EAF"/>
    <w:rsid w:val="00980EBE"/>
    <w:rsid w:val="00981176"/>
    <w:rsid w:val="00983D9B"/>
    <w:rsid w:val="009855B8"/>
    <w:rsid w:val="0098612F"/>
    <w:rsid w:val="009878A1"/>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6CBC"/>
    <w:rsid w:val="009C3880"/>
    <w:rsid w:val="009C51DE"/>
    <w:rsid w:val="009C54BB"/>
    <w:rsid w:val="009C6CCF"/>
    <w:rsid w:val="009D68C1"/>
    <w:rsid w:val="009D7F0E"/>
    <w:rsid w:val="009E0910"/>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A4232C5"/>
    <w:rsid w:val="0B997D07"/>
    <w:rsid w:val="0C105825"/>
    <w:rsid w:val="0C546F85"/>
    <w:rsid w:val="0C6B7021"/>
    <w:rsid w:val="0D964C85"/>
    <w:rsid w:val="118848C5"/>
    <w:rsid w:val="11C66C7E"/>
    <w:rsid w:val="146470E0"/>
    <w:rsid w:val="14D27A9E"/>
    <w:rsid w:val="152612CE"/>
    <w:rsid w:val="157D2E69"/>
    <w:rsid w:val="184A7000"/>
    <w:rsid w:val="18540F4C"/>
    <w:rsid w:val="18C1480C"/>
    <w:rsid w:val="19BA6E06"/>
    <w:rsid w:val="1D3F126F"/>
    <w:rsid w:val="1E7970CA"/>
    <w:rsid w:val="1FFE04EF"/>
    <w:rsid w:val="2206780E"/>
    <w:rsid w:val="22C028E4"/>
    <w:rsid w:val="251E4874"/>
    <w:rsid w:val="25213A96"/>
    <w:rsid w:val="2A4135A8"/>
    <w:rsid w:val="2C55550D"/>
    <w:rsid w:val="2DD92B7C"/>
    <w:rsid w:val="2DE8097B"/>
    <w:rsid w:val="2E7F7CB6"/>
    <w:rsid w:val="2EF24D35"/>
    <w:rsid w:val="2F913673"/>
    <w:rsid w:val="31BA2892"/>
    <w:rsid w:val="33A33A78"/>
    <w:rsid w:val="33D47AAB"/>
    <w:rsid w:val="33E330CC"/>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5C2338"/>
    <w:rsid w:val="42682086"/>
    <w:rsid w:val="42B56E0C"/>
    <w:rsid w:val="43C63D0A"/>
    <w:rsid w:val="43E30CCC"/>
    <w:rsid w:val="447966A3"/>
    <w:rsid w:val="44DD3AEF"/>
    <w:rsid w:val="46DC038A"/>
    <w:rsid w:val="4A660C90"/>
    <w:rsid w:val="4A950240"/>
    <w:rsid w:val="4B2C2ECB"/>
    <w:rsid w:val="4B9243B6"/>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DC309AF"/>
    <w:rsid w:val="5F5F37B8"/>
    <w:rsid w:val="60B90B0E"/>
    <w:rsid w:val="625704E3"/>
    <w:rsid w:val="638B1C85"/>
    <w:rsid w:val="6559274A"/>
    <w:rsid w:val="657224E0"/>
    <w:rsid w:val="660F32AF"/>
    <w:rsid w:val="661D3836"/>
    <w:rsid w:val="694A4C4E"/>
    <w:rsid w:val="69D8115C"/>
    <w:rsid w:val="6A331A4C"/>
    <w:rsid w:val="6FCB2653"/>
    <w:rsid w:val="757712CE"/>
    <w:rsid w:val="772F2C13"/>
    <w:rsid w:val="78055809"/>
    <w:rsid w:val="786412A4"/>
    <w:rsid w:val="7AEE159C"/>
    <w:rsid w:val="7CDF20A9"/>
    <w:rsid w:val="7DCF0F83"/>
    <w:rsid w:val="7DE1663C"/>
    <w:rsid w:val="7E3A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99" w:semiHidden="0" w:name="header"/>
    <w:lsdException w:unhideWhenUsed="0" w:uiPriority="99" w:semiHidden="0" w:name="footer"/>
    <w:lsdException w:unhideWhenUsed="0" w:uiPriority="0" w:semiHidden="0" w:name="index heading"/>
    <w:lsdException w:unhideWhenUsed="0" w:uiPriority="99"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0"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11" w:semiHidden="0" w:name="Subtitle"/>
    <w:lsdException w:unhideWhenUsed="0" w:uiPriority="99" w:semiHidden="0" w:name="Salutation"/>
    <w:lsdException w:qFormat="1" w:uiPriority="99" w:semiHidden="0" w:name="Date"/>
    <w:lsdException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iPriority="99" w:semiHidden="0" w:name="Hyperlink"/>
    <w:lsdException w:unhideWhenUsed="0" w:uiPriority="99"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99"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iPriority="99"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4"/>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5"/>
    <w:uiPriority w:val="0"/>
    <w:pPr>
      <w:keepNext/>
      <w:keepLines/>
      <w:spacing w:before="260" w:after="260" w:line="415" w:lineRule="auto"/>
      <w:outlineLvl w:val="2"/>
    </w:pPr>
    <w:rPr>
      <w:rFonts w:eastAsia="黑体"/>
      <w:b/>
      <w:bCs/>
      <w:szCs w:val="32"/>
    </w:rPr>
  </w:style>
  <w:style w:type="paragraph" w:styleId="5">
    <w:name w:val="heading 4"/>
    <w:basedOn w:val="1"/>
    <w:next w:val="1"/>
    <w:link w:val="26"/>
    <w:qFormat/>
    <w:uiPriority w:val="9"/>
    <w:pPr>
      <w:spacing w:before="280" w:after="290" w:line="376" w:lineRule="auto"/>
      <w:outlineLvl w:val="3"/>
    </w:pPr>
    <w:rPr>
      <w:sz w:val="28"/>
      <w:szCs w:val="28"/>
    </w:rPr>
  </w:style>
  <w:style w:type="paragraph" w:styleId="6">
    <w:name w:val="heading 5"/>
    <w:basedOn w:val="1"/>
    <w:next w:val="1"/>
    <w:link w:val="27"/>
    <w:qFormat/>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8"/>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29"/>
    <w:qFormat/>
    <w:uiPriority w:val="99"/>
    <w:pPr>
      <w:keepNext/>
      <w:keepLines/>
      <w:spacing w:before="240" w:after="64" w:line="320" w:lineRule="auto"/>
      <w:outlineLvl w:val="6"/>
    </w:pPr>
    <w:rPr>
      <w:b/>
      <w:bCs/>
      <w:sz w:val="24"/>
    </w:rPr>
  </w:style>
  <w:style w:type="paragraph" w:styleId="9">
    <w:name w:val="heading 8"/>
    <w:basedOn w:val="1"/>
    <w:next w:val="1"/>
    <w:link w:val="30"/>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1"/>
    <w:qFormat/>
    <w:uiPriority w:val="99"/>
    <w:pPr>
      <w:keepNext/>
      <w:keepLines/>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qFormat/>
    <w:uiPriority w:val="99"/>
    <w:pPr>
      <w:jc w:val="left"/>
    </w:pPr>
  </w:style>
  <w:style w:type="paragraph" w:styleId="12">
    <w:name w:val="Date"/>
    <w:basedOn w:val="1"/>
    <w:next w:val="1"/>
    <w:link w:val="50"/>
    <w:unhideWhenUsed/>
    <w:qFormat/>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46"/>
    <w:qFormat/>
    <w:uiPriority w:val="0"/>
    <w:pPr>
      <w:spacing w:line="240" w:lineRule="auto"/>
    </w:pPr>
    <w:rPr>
      <w:sz w:val="18"/>
      <w:szCs w:val="18"/>
    </w:rPr>
  </w:style>
  <w:style w:type="paragraph" w:styleId="14">
    <w:name w:val="footer"/>
    <w:basedOn w:val="1"/>
    <w:link w:val="43"/>
    <w:uiPriority w:val="99"/>
    <w:pPr>
      <w:tabs>
        <w:tab w:val="center" w:pos="4153"/>
        <w:tab w:val="right" w:pos="8306"/>
      </w:tabs>
      <w:spacing w:line="240" w:lineRule="atLeast"/>
      <w:jc w:val="left"/>
    </w:pPr>
    <w:rPr>
      <w:sz w:val="18"/>
      <w:szCs w:val="18"/>
    </w:rPr>
  </w:style>
  <w:style w:type="paragraph" w:styleId="15">
    <w:name w:val="header"/>
    <w:basedOn w:val="1"/>
    <w:link w:val="42"/>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toc 1"/>
    <w:basedOn w:val="1"/>
    <w:next w:val="1"/>
    <w:unhideWhenUsed/>
    <w:qFormat/>
    <w:uiPriority w:val="39"/>
    <w:pPr>
      <w:tabs>
        <w:tab w:val="right" w:leader="dot" w:pos="8296"/>
      </w:tabs>
      <w:adjustRightInd/>
      <w:snapToGrid/>
      <w:spacing w:line="420" w:lineRule="exact"/>
      <w:ind w:firstLine="0" w:firstLineChars="0"/>
      <w:contextualSpacing w:val="0"/>
    </w:pPr>
    <w:rPr>
      <w:rFonts w:ascii="黑体" w:hAnsi="黑体" w:eastAsia="黑体"/>
      <w:sz w:val="24"/>
    </w:rPr>
  </w:style>
  <w:style w:type="paragraph" w:styleId="17">
    <w:name w:val="annotation subject"/>
    <w:basedOn w:val="11"/>
    <w:next w:val="11"/>
    <w:link w:val="45"/>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uiPriority w:val="99"/>
    <w:rPr>
      <w:color w:val="0000FF"/>
      <w:u w:val="single"/>
    </w:rPr>
  </w:style>
  <w:style w:type="character" w:styleId="22">
    <w:name w:val="annotation reference"/>
    <w:basedOn w:val="20"/>
    <w:qFormat/>
    <w:uiPriority w:val="0"/>
    <w:rPr>
      <w:sz w:val="21"/>
      <w:szCs w:val="21"/>
    </w:rPr>
  </w:style>
  <w:style w:type="character" w:customStyle="1" w:styleId="23">
    <w:name w:val="标题 1 字符"/>
    <w:link w:val="2"/>
    <w:qFormat/>
    <w:uiPriority w:val="9"/>
    <w:rPr>
      <w:rFonts w:ascii="Times New Roman" w:hAnsi="Times New Roman" w:eastAsia="方正黑体_GBK"/>
      <w:bCs/>
      <w:kern w:val="44"/>
      <w:sz w:val="32"/>
      <w:szCs w:val="44"/>
    </w:rPr>
  </w:style>
  <w:style w:type="character" w:customStyle="1" w:styleId="24">
    <w:name w:val="标题 2 字符"/>
    <w:link w:val="3"/>
    <w:qFormat/>
    <w:uiPriority w:val="0"/>
    <w:rPr>
      <w:rFonts w:ascii="Cambria" w:hAnsi="Cambria"/>
      <w:b/>
      <w:bCs/>
      <w:kern w:val="2"/>
      <w:sz w:val="32"/>
      <w:szCs w:val="32"/>
    </w:rPr>
  </w:style>
  <w:style w:type="character" w:customStyle="1" w:styleId="25">
    <w:name w:val="标题 3 字符"/>
    <w:link w:val="4"/>
    <w:qFormat/>
    <w:uiPriority w:val="0"/>
    <w:rPr>
      <w:rFonts w:ascii="Calibri" w:hAnsi="Calibri" w:eastAsia="黑体"/>
      <w:b/>
      <w:bCs/>
      <w:kern w:val="2"/>
      <w:sz w:val="32"/>
      <w:szCs w:val="32"/>
    </w:rPr>
  </w:style>
  <w:style w:type="character" w:customStyle="1" w:styleId="26">
    <w:name w:val="标题 4 字符"/>
    <w:link w:val="5"/>
    <w:qFormat/>
    <w:uiPriority w:val="9"/>
    <w:rPr>
      <w:rFonts w:ascii="Calibri" w:hAnsi="Calibri"/>
      <w:kern w:val="2"/>
      <w:sz w:val="28"/>
      <w:szCs w:val="28"/>
    </w:rPr>
  </w:style>
  <w:style w:type="character" w:customStyle="1" w:styleId="27">
    <w:name w:val="标题 5 字符"/>
    <w:link w:val="6"/>
    <w:qFormat/>
    <w:uiPriority w:val="99"/>
    <w:rPr>
      <w:rFonts w:ascii="Arial Narrow" w:hAnsi="Arial Narrow" w:eastAsia="仿宋_GB2312"/>
      <w:b/>
      <w:bCs/>
      <w:color w:val="000000"/>
      <w:kern w:val="2"/>
      <w:sz w:val="28"/>
      <w:szCs w:val="28"/>
    </w:rPr>
  </w:style>
  <w:style w:type="character" w:customStyle="1" w:styleId="28">
    <w:name w:val="标题 6 字符"/>
    <w:link w:val="7"/>
    <w:qFormat/>
    <w:uiPriority w:val="99"/>
    <w:rPr>
      <w:rFonts w:ascii="Arial" w:hAnsi="Arial" w:eastAsia="黑体"/>
      <w:b/>
      <w:bCs/>
      <w:kern w:val="2"/>
      <w:sz w:val="24"/>
      <w:szCs w:val="24"/>
    </w:rPr>
  </w:style>
  <w:style w:type="character" w:customStyle="1" w:styleId="29">
    <w:name w:val="标题 7 字符"/>
    <w:link w:val="8"/>
    <w:qFormat/>
    <w:uiPriority w:val="99"/>
    <w:rPr>
      <w:b/>
      <w:bCs/>
      <w:kern w:val="2"/>
      <w:sz w:val="24"/>
      <w:szCs w:val="24"/>
    </w:rPr>
  </w:style>
  <w:style w:type="character" w:customStyle="1" w:styleId="30">
    <w:name w:val="标题 8 字符"/>
    <w:link w:val="9"/>
    <w:qFormat/>
    <w:uiPriority w:val="99"/>
    <w:rPr>
      <w:rFonts w:ascii="Arial" w:hAnsi="Arial" w:eastAsia="黑体"/>
      <w:kern w:val="2"/>
      <w:sz w:val="24"/>
      <w:szCs w:val="24"/>
    </w:rPr>
  </w:style>
  <w:style w:type="character" w:customStyle="1" w:styleId="31">
    <w:name w:val="标题 9 字符"/>
    <w:link w:val="10"/>
    <w:qFormat/>
    <w:uiPriority w:val="99"/>
    <w:rPr>
      <w:rFonts w:ascii="Arial" w:hAnsi="Arial" w:eastAsia="黑体"/>
      <w:kern w:val="2"/>
      <w:sz w:val="21"/>
      <w:szCs w:val="21"/>
    </w:rPr>
  </w:style>
  <w:style w:type="paragraph" w:customStyle="1" w:styleId="32">
    <w:name w:val="文档标题"/>
    <w:basedOn w:val="1"/>
    <w:next w:val="1"/>
    <w:qFormat/>
    <w:uiPriority w:val="0"/>
    <w:pPr>
      <w:ind w:firstLine="0" w:firstLineChars="0"/>
      <w:jc w:val="center"/>
      <w:outlineLvl w:val="0"/>
    </w:pPr>
    <w:rPr>
      <w:rFonts w:eastAsia="方正小标宋_GBK"/>
      <w:sz w:val="44"/>
    </w:rPr>
  </w:style>
  <w:style w:type="paragraph" w:customStyle="1" w:styleId="33">
    <w:name w:val="文号"/>
    <w:basedOn w:val="1"/>
    <w:next w:val="1"/>
    <w:qFormat/>
    <w:uiPriority w:val="0"/>
    <w:pPr>
      <w:ind w:firstLine="0" w:firstLineChars="0"/>
      <w:jc w:val="center"/>
    </w:pPr>
  </w:style>
  <w:style w:type="paragraph" w:customStyle="1" w:styleId="34">
    <w:name w:val="章节标题"/>
    <w:basedOn w:val="1"/>
    <w:next w:val="1"/>
    <w:qFormat/>
    <w:uiPriority w:val="0"/>
    <w:pPr>
      <w:ind w:firstLine="0" w:firstLineChars="0"/>
      <w:jc w:val="center"/>
      <w:outlineLvl w:val="0"/>
    </w:pPr>
    <w:rPr>
      <w:rFonts w:eastAsia="方正黑体_GBK"/>
    </w:rPr>
  </w:style>
  <w:style w:type="paragraph" w:customStyle="1" w:styleId="35">
    <w:name w:val="二级标题"/>
    <w:basedOn w:val="1"/>
    <w:next w:val="1"/>
    <w:qFormat/>
    <w:uiPriority w:val="0"/>
    <w:pPr>
      <w:outlineLvl w:val="1"/>
    </w:pPr>
    <w:rPr>
      <w:rFonts w:eastAsia="方正楷体_GBK"/>
    </w:rPr>
  </w:style>
  <w:style w:type="paragraph" w:customStyle="1" w:styleId="36">
    <w:name w:val="专栏"/>
    <w:basedOn w:val="1"/>
    <w:uiPriority w:val="0"/>
    <w:pPr>
      <w:spacing w:line="400" w:lineRule="exact"/>
    </w:pPr>
    <w:rPr>
      <w:sz w:val="24"/>
    </w:rPr>
  </w:style>
  <w:style w:type="paragraph" w:customStyle="1" w:styleId="37">
    <w:name w:val="专栏编号"/>
    <w:basedOn w:val="36"/>
    <w:next w:val="36"/>
    <w:qFormat/>
    <w:uiPriority w:val="0"/>
    <w:pPr>
      <w:ind w:firstLine="0" w:firstLineChars="0"/>
      <w:outlineLvl w:val="2"/>
    </w:pPr>
    <w:rPr>
      <w:rFonts w:eastAsia="方正黑体_GBK"/>
    </w:rPr>
  </w:style>
  <w:style w:type="paragraph" w:customStyle="1" w:styleId="38">
    <w:name w:val="图表标题"/>
    <w:basedOn w:val="1"/>
    <w:next w:val="1"/>
    <w:qFormat/>
    <w:uiPriority w:val="0"/>
    <w:pPr>
      <w:ind w:firstLine="0" w:firstLineChars="0"/>
      <w:jc w:val="center"/>
      <w:outlineLvl w:val="2"/>
    </w:pPr>
    <w:rPr>
      <w:rFonts w:eastAsia="方正黑体_GBK"/>
      <w:sz w:val="28"/>
    </w:rPr>
  </w:style>
  <w:style w:type="paragraph" w:customStyle="1" w:styleId="39">
    <w:name w:val="表格字体"/>
    <w:basedOn w:val="1"/>
    <w:qFormat/>
    <w:uiPriority w:val="0"/>
    <w:pPr>
      <w:spacing w:line="240" w:lineRule="auto"/>
      <w:ind w:firstLine="0" w:firstLineChars="0"/>
    </w:pPr>
    <w:rPr>
      <w:sz w:val="21"/>
    </w:rPr>
  </w:style>
  <w:style w:type="paragraph" w:customStyle="1" w:styleId="40">
    <w:name w:val="三级标题"/>
    <w:basedOn w:val="1"/>
    <w:next w:val="1"/>
    <w:qFormat/>
    <w:uiPriority w:val="0"/>
    <w:pPr>
      <w:outlineLvl w:val="2"/>
    </w:pPr>
    <w:rPr>
      <w:b/>
    </w:rPr>
  </w:style>
  <w:style w:type="paragraph" w:customStyle="1" w:styleId="41">
    <w:name w:val="附件"/>
    <w:basedOn w:val="1"/>
    <w:next w:val="1"/>
    <w:qFormat/>
    <w:uiPriority w:val="0"/>
    <w:pPr>
      <w:ind w:firstLine="0" w:firstLineChars="0"/>
      <w:outlineLvl w:val="0"/>
    </w:pPr>
    <w:rPr>
      <w:rFonts w:eastAsia="方正黑体_GBK"/>
    </w:rPr>
  </w:style>
  <w:style w:type="character" w:customStyle="1" w:styleId="42">
    <w:name w:val="页眉 字符"/>
    <w:basedOn w:val="20"/>
    <w:link w:val="15"/>
    <w:uiPriority w:val="99"/>
    <w:rPr>
      <w:rFonts w:ascii="Times New Roman" w:hAnsi="Times New Roman" w:eastAsia="方正仿宋_GBK"/>
      <w:kern w:val="2"/>
      <w:sz w:val="18"/>
      <w:szCs w:val="18"/>
    </w:rPr>
  </w:style>
  <w:style w:type="character" w:customStyle="1" w:styleId="43">
    <w:name w:val="页脚 字符"/>
    <w:basedOn w:val="20"/>
    <w:link w:val="14"/>
    <w:qFormat/>
    <w:uiPriority w:val="99"/>
    <w:rPr>
      <w:rFonts w:ascii="Times New Roman" w:hAnsi="Times New Roman" w:eastAsia="方正仿宋_GBK"/>
      <w:kern w:val="2"/>
      <w:sz w:val="18"/>
      <w:szCs w:val="18"/>
    </w:rPr>
  </w:style>
  <w:style w:type="character" w:customStyle="1" w:styleId="44">
    <w:name w:val="批注文字 字符"/>
    <w:basedOn w:val="20"/>
    <w:link w:val="11"/>
    <w:qFormat/>
    <w:uiPriority w:val="99"/>
    <w:rPr>
      <w:rFonts w:ascii="Times New Roman" w:hAnsi="Times New Roman" w:eastAsia="方正仿宋_GBK"/>
      <w:kern w:val="2"/>
      <w:sz w:val="32"/>
      <w:szCs w:val="24"/>
    </w:rPr>
  </w:style>
  <w:style w:type="character" w:customStyle="1" w:styleId="45">
    <w:name w:val="批注主题 字符"/>
    <w:basedOn w:val="44"/>
    <w:link w:val="17"/>
    <w:uiPriority w:val="99"/>
    <w:rPr>
      <w:rFonts w:ascii="Times New Roman" w:hAnsi="Times New Roman" w:eastAsia="方正仿宋_GBK"/>
      <w:b/>
      <w:bCs/>
      <w:kern w:val="2"/>
      <w:sz w:val="32"/>
      <w:szCs w:val="24"/>
    </w:rPr>
  </w:style>
  <w:style w:type="character" w:customStyle="1" w:styleId="46">
    <w:name w:val="批注框文本 字符"/>
    <w:basedOn w:val="20"/>
    <w:link w:val="13"/>
    <w:qFormat/>
    <w:uiPriority w:val="0"/>
    <w:rPr>
      <w:rFonts w:ascii="Times New Roman" w:hAnsi="Times New Roman" w:eastAsia="方正仿宋_GBK"/>
      <w:kern w:val="2"/>
      <w:sz w:val="18"/>
      <w:szCs w:val="18"/>
    </w:rPr>
  </w:style>
  <w:style w:type="paragraph" w:customStyle="1" w:styleId="47">
    <w:name w:val="落款"/>
    <w:basedOn w:val="1"/>
    <w:next w:val="1"/>
    <w:link w:val="48"/>
    <w:qFormat/>
    <w:uiPriority w:val="0"/>
    <w:pPr>
      <w:ind w:right="200" w:rightChars="200" w:firstLine="0" w:firstLineChars="0"/>
      <w:jc w:val="right"/>
    </w:pPr>
  </w:style>
  <w:style w:type="character" w:customStyle="1" w:styleId="48">
    <w:name w:val="落款 字符"/>
    <w:basedOn w:val="20"/>
    <w:link w:val="47"/>
    <w:qFormat/>
    <w:uiPriority w:val="0"/>
    <w:rPr>
      <w:rFonts w:ascii="Times New Roman" w:hAnsi="Times New Roman" w:eastAsia="方正仿宋_GBK"/>
      <w:kern w:val="2"/>
      <w:sz w:val="32"/>
      <w:szCs w:val="24"/>
    </w:rPr>
  </w:style>
  <w:style w:type="paragraph" w:styleId="49">
    <w:name w:val="List Paragraph"/>
    <w:basedOn w:val="1"/>
    <w:qFormat/>
    <w:uiPriority w:val="99"/>
    <w:pPr>
      <w:ind w:firstLine="420"/>
    </w:pPr>
  </w:style>
  <w:style w:type="character" w:customStyle="1" w:styleId="50">
    <w:name w:val="日期 字符"/>
    <w:basedOn w:val="20"/>
    <w:link w:val="12"/>
    <w:qFormat/>
    <w:uiPriority w:val="99"/>
    <w:rPr>
      <w:rFonts w:ascii="Calibri" w:hAnsi="Calibri" w:eastAsia="宋体"/>
    </w:rPr>
  </w:style>
  <w:style w:type="character" w:customStyle="1" w:styleId="51">
    <w:name w:val="日期 字符1"/>
    <w:basedOn w:val="20"/>
    <w:qFormat/>
    <w:uiPriority w:val="0"/>
    <w:rPr>
      <w:rFonts w:ascii="Times New Roman" w:hAnsi="Times New Roman" w:eastAsia="方正仿宋_GBK"/>
      <w:kern w:val="2"/>
      <w:sz w:val="32"/>
      <w:szCs w:val="24"/>
    </w:rPr>
  </w:style>
  <w:style w:type="paragraph" w:customStyle="1" w:styleId="52">
    <w:name w:val="一级标题"/>
    <w:basedOn w:val="1"/>
    <w:next w:val="1"/>
    <w:link w:val="53"/>
    <w:qFormat/>
    <w:uiPriority w:val="0"/>
    <w:pPr>
      <w:outlineLvl w:val="0"/>
    </w:pPr>
    <w:rPr>
      <w:rFonts w:eastAsia="方正黑体_GBK"/>
      <w:szCs w:val="32"/>
    </w:rPr>
  </w:style>
  <w:style w:type="character" w:customStyle="1" w:styleId="53">
    <w:name w:val="一级标题 字符"/>
    <w:basedOn w:val="20"/>
    <w:link w:val="52"/>
    <w:qFormat/>
    <w:uiPriority w:val="0"/>
    <w:rPr>
      <w:rFonts w:ascii="Times New Roman" w:hAnsi="Times New Roman" w:eastAsia="方正黑体_GBK"/>
      <w:kern w:val="2"/>
      <w:sz w:val="32"/>
      <w:szCs w:val="32"/>
    </w:rPr>
  </w:style>
  <w:style w:type="paragraph" w:customStyle="1" w:styleId="54">
    <w:name w:val="TOC Heading"/>
    <w:basedOn w:val="2"/>
    <w:next w:val="1"/>
    <w:unhideWhenUsed/>
    <w:qFormat/>
    <w:uiPriority w:val="39"/>
    <w:pPr>
      <w:widowControl/>
      <w:adjustRightInd/>
      <w:snapToGrid/>
      <w:spacing w:before="240" w:after="0" w:line="259" w:lineRule="auto"/>
      <w:ind w:firstLine="0" w:firstLineChars="0"/>
      <w:contextualSpacing w:val="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55">
    <w:name w:val="正文顶格"/>
    <w:basedOn w:val="1"/>
    <w:next w:val="1"/>
    <w:link w:val="56"/>
    <w:qFormat/>
    <w:uiPriority w:val="0"/>
    <w:pPr>
      <w:ind w:firstLine="0" w:firstLineChars="0"/>
    </w:pPr>
  </w:style>
  <w:style w:type="character" w:customStyle="1" w:styleId="56">
    <w:name w:val="正文顶格 字符"/>
    <w:basedOn w:val="20"/>
    <w:link w:val="55"/>
    <w:qFormat/>
    <w:uiPriority w:val="0"/>
    <w:rPr>
      <w:rFonts w:ascii="Times New Roman" w:hAnsi="Times New Roman" w:eastAsia="方正仿宋_GBK"/>
      <w:kern w:val="2"/>
      <w:sz w:val="32"/>
      <w:szCs w:val="24"/>
    </w:rPr>
  </w:style>
  <w:style w:type="paragraph" w:customStyle="1" w:styleId="57">
    <w:name w:val="小节标题"/>
    <w:basedOn w:val="1"/>
    <w:next w:val="1"/>
    <w:link w:val="58"/>
    <w:qFormat/>
    <w:uiPriority w:val="0"/>
    <w:pPr>
      <w:ind w:firstLine="0" w:firstLineChars="0"/>
      <w:jc w:val="center"/>
      <w:outlineLvl w:val="1"/>
    </w:pPr>
    <w:rPr>
      <w:rFonts w:eastAsia="方正楷体_GBK"/>
    </w:rPr>
  </w:style>
  <w:style w:type="character" w:customStyle="1" w:styleId="58">
    <w:name w:val="小节标题 字符"/>
    <w:basedOn w:val="20"/>
    <w:link w:val="57"/>
    <w:qFormat/>
    <w:uiPriority w:val="0"/>
    <w:rPr>
      <w:rFonts w:ascii="Times New Roman" w:hAnsi="Times New Roman" w:eastAsia="方正楷体_GBK"/>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78D60-0E32-4D35-B3B8-329B511DFD7F}">
  <ds:schemaRefs/>
</ds:datastoreItem>
</file>

<file path=docProps/app.xml><?xml version="1.0" encoding="utf-8"?>
<Properties xmlns="http://schemas.openxmlformats.org/officeDocument/2006/extended-properties" xmlns:vt="http://schemas.openxmlformats.org/officeDocument/2006/docPropsVTypes">
  <Template>Normal</Template>
  <Company>环境保护</Company>
  <Pages>22</Pages>
  <Words>9424</Words>
  <Characters>9501</Characters>
  <Lines>19</Lines>
  <Paragraphs>5</Paragraphs>
  <TotalTime>10</TotalTime>
  <ScaleCrop>false</ScaleCrop>
  <LinksUpToDate>false</LinksUpToDate>
  <CharactersWithSpaces>9720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2020-06-27T11:34:00Z</dcterms:created>
  <dc:creator>张洪川</dc:creator>
  <cp:lastModifiedBy>南山南</cp:lastModifiedBy>
  <cp:lastPrinted>2020-07-27T06:08:00Z</cp:lastPrinted>
  <dcterms:modified xsi:type="dcterms:W3CDTF">2023-10-12T00:53:03Z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8AD93CC31DCA4BDF91BC143EE2146628_13</vt:lpwstr>
  </property>
</Properties>
</file>